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112" w:rsidRDefault="00A03814">
      <w:pPr>
        <w:pStyle w:val="Proposal"/>
        <w:numPr>
          <w:ilvl w:val="0"/>
          <w:numId w:val="0"/>
        </w:numPr>
        <w:snapToGrid w:val="0"/>
        <w:ind w:left="1701" w:hanging="1701"/>
        <w:rPr>
          <w:rFonts w:ascii="Arial" w:hAnsi="Arial" w:cs="Arial"/>
          <w:bCs w:val="0"/>
          <w:sz w:val="22"/>
        </w:rPr>
      </w:pPr>
      <w:bookmarkStart w:id="0" w:name="OLE_LINK1"/>
      <w:bookmarkStart w:id="1" w:name="OLE_LINK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14</w:t>
      </w:r>
      <w:r>
        <w:rPr>
          <w:rFonts w:ascii="Arial" w:hAnsi="Arial" w:cs="Arial" w:hint="eastAsia"/>
          <w:bCs w:val="0"/>
          <w:sz w:val="22"/>
          <w:lang w:eastAsia="en-US"/>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R1-2306567</w:t>
      </w:r>
    </w:p>
    <w:p w:rsidR="00100112" w:rsidRDefault="00A03814">
      <w:pPr>
        <w:pStyle w:val="3GPPHeader"/>
        <w:tabs>
          <w:tab w:val="clear" w:pos="1800"/>
          <w:tab w:val="left" w:pos="1580"/>
        </w:tabs>
        <w:snapToGrid w:val="0"/>
        <w:ind w:left="0"/>
        <w:rPr>
          <w:rFonts w:cs="Arial"/>
          <w:sz w:val="22"/>
        </w:rPr>
      </w:pPr>
      <w:r>
        <w:rPr>
          <w:rFonts w:cs="Arial" w:hint="eastAsia"/>
          <w:sz w:val="22"/>
        </w:rPr>
        <w:t>Toulouse, France, August 21</w:t>
      </w:r>
      <w:r>
        <w:rPr>
          <w:rFonts w:cs="Arial" w:hint="eastAsia"/>
          <w:sz w:val="22"/>
          <w:vertAlign w:val="superscript"/>
        </w:rPr>
        <w:t>st</w:t>
      </w:r>
      <w:r>
        <w:rPr>
          <w:rFonts w:cs="Arial" w:hint="eastAsia"/>
          <w:sz w:val="22"/>
        </w:rPr>
        <w:t xml:space="preserve"> - August </w:t>
      </w:r>
      <w:r>
        <w:rPr>
          <w:rFonts w:cs="Arial" w:hint="eastAsia"/>
          <w:sz w:val="22"/>
          <w:lang w:eastAsia="ja-JP"/>
        </w:rPr>
        <w:t>2</w:t>
      </w:r>
      <w:r>
        <w:rPr>
          <w:rFonts w:cs="Arial" w:hint="eastAsia"/>
          <w:sz w:val="22"/>
        </w:rPr>
        <w:t>5</w:t>
      </w:r>
      <w:r>
        <w:rPr>
          <w:rFonts w:cs="Arial"/>
          <w:sz w:val="22"/>
          <w:vertAlign w:val="superscript"/>
          <w:lang w:eastAsia="ja-JP"/>
        </w:rPr>
        <w:t>th</w:t>
      </w:r>
      <w:r>
        <w:rPr>
          <w:rFonts w:cs="Arial" w:hint="eastAsia"/>
          <w:sz w:val="22"/>
        </w:rPr>
        <w:t>, 2023</w:t>
      </w:r>
    </w:p>
    <w:p w:rsidR="00100112" w:rsidRDefault="00100112">
      <w:pPr>
        <w:pStyle w:val="3GPPHeader"/>
        <w:tabs>
          <w:tab w:val="clear" w:pos="1800"/>
          <w:tab w:val="left" w:pos="1580"/>
        </w:tabs>
        <w:snapToGrid w:val="0"/>
        <w:ind w:left="0"/>
        <w:rPr>
          <w:rFonts w:cs="Arial"/>
          <w:bCs/>
        </w:rPr>
      </w:pPr>
    </w:p>
    <w:p w:rsidR="00100112" w:rsidRDefault="00A03814">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100112" w:rsidRDefault="00A03814">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Discussion on the evaluation methodology of the self-evaluation</w:t>
      </w:r>
    </w:p>
    <w:p w:rsidR="00100112" w:rsidRDefault="00A03814">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9.14.1</w:t>
      </w:r>
    </w:p>
    <w:p w:rsidR="00100112" w:rsidRDefault="00A03814">
      <w:pPr>
        <w:pBdr>
          <w:bottom w:val="single" w:sz="6" w:space="1" w:color="auto"/>
        </w:pBdr>
        <w:snapToGrid w:val="0"/>
        <w:ind w:left="0"/>
        <w:rPr>
          <w:rFonts w:ascii="Arial" w:hAnsi="Arial" w:cs="Arial"/>
          <w:b/>
        </w:rPr>
      </w:pPr>
      <w:r>
        <w:rPr>
          <w:rFonts w:ascii="Arial" w:hAnsi="Arial" w:cs="Arial"/>
          <w:b/>
        </w:rPr>
        <w:t>Document for:    Discussion</w:t>
      </w:r>
    </w:p>
    <w:p w:rsidR="00100112" w:rsidRDefault="00A0381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100112" w:rsidRDefault="00A03814">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w:t>
      </w:r>
      <w:r>
        <w:rPr>
          <w:rFonts w:eastAsia="宋体"/>
          <w:szCs w:val="20"/>
          <w:lang w:eastAsia="zh-CN"/>
        </w:rPr>
        <w:t>#</w:t>
      </w:r>
      <w:r>
        <w:rPr>
          <w:rFonts w:eastAsia="宋体" w:hint="eastAsia"/>
          <w:szCs w:val="20"/>
          <w:lang w:eastAsia="zh-CN"/>
        </w:rPr>
        <w:t>113</w:t>
      </w:r>
      <w:r>
        <w:rPr>
          <w:rFonts w:eastAsia="宋体"/>
          <w:szCs w:val="20"/>
          <w:lang w:eastAsia="zh-CN"/>
        </w:rPr>
        <w:t xml:space="preserve"> meeting, </w:t>
      </w:r>
      <w:r>
        <w:rPr>
          <w:rFonts w:eastAsia="宋体" w:hint="eastAsia"/>
          <w:szCs w:val="20"/>
          <w:lang w:eastAsia="zh-CN"/>
        </w:rPr>
        <w:t>assumptions for analytical assessment and simulation have been discussed. And t</w:t>
      </w:r>
      <w:r>
        <w:rPr>
          <w:lang w:eastAsia="zh-CN"/>
        </w:rPr>
        <w:t xml:space="preserve">he proposals and conclusions in Section 1 of </w:t>
      </w:r>
      <w:r>
        <w:rPr>
          <w:lang w:eastAsia="zh-CN"/>
        </w:rPr>
        <w:fldChar w:fldCharType="begin"/>
      </w:r>
      <w:r>
        <w:rPr>
          <w:lang w:eastAsia="zh-CN"/>
        </w:rPr>
        <w:instrText xml:space="preserve"> REF _Ref553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are endorsed</w:t>
      </w:r>
      <w:r>
        <w:rPr>
          <w:rFonts w:hint="eastAsia"/>
          <w:lang w:eastAsia="zh-CN"/>
        </w:rPr>
        <w:t xml:space="preserve">. </w:t>
      </w:r>
      <w:r>
        <w:rPr>
          <w:rFonts w:eastAsia="宋体"/>
          <w:szCs w:val="20"/>
          <w:lang w:eastAsia="zh-CN"/>
        </w:rPr>
        <w:t>In this contribution, the remaining issues</w:t>
      </w:r>
      <w:r>
        <w:rPr>
          <w:rFonts w:eastAsia="宋体" w:hint="eastAsia"/>
          <w:szCs w:val="20"/>
          <w:lang w:eastAsia="zh-CN"/>
        </w:rPr>
        <w:t xml:space="preserve"> for the evaluation methodologies used in </w:t>
      </w:r>
      <w:proofErr w:type="spellStart"/>
      <w:r>
        <w:rPr>
          <w:rFonts w:eastAsia="宋体" w:hint="eastAsia"/>
          <w:szCs w:val="20"/>
          <w:lang w:eastAsia="zh-CN"/>
        </w:rPr>
        <w:t>eMBB</w:t>
      </w:r>
      <w:proofErr w:type="spellEnd"/>
      <w:r>
        <w:rPr>
          <w:rFonts w:eastAsia="宋体"/>
          <w:szCs w:val="20"/>
          <w:lang w:eastAsia="zh-CN"/>
        </w:rPr>
        <w:t>-s</w:t>
      </w:r>
      <w:r>
        <w:rPr>
          <w:rFonts w:eastAsia="宋体" w:hint="eastAsia"/>
          <w:szCs w:val="20"/>
          <w:lang w:eastAsia="zh-CN"/>
        </w:rPr>
        <w:t xml:space="preserve">, </w:t>
      </w:r>
      <w:proofErr w:type="spellStart"/>
      <w:r>
        <w:rPr>
          <w:rFonts w:eastAsia="宋体" w:hint="eastAsia"/>
          <w:szCs w:val="20"/>
          <w:lang w:eastAsia="zh-CN"/>
        </w:rPr>
        <w:t>mMTC</w:t>
      </w:r>
      <w:proofErr w:type="spellEnd"/>
      <w:r>
        <w:rPr>
          <w:rFonts w:eastAsia="宋体" w:hint="eastAsia"/>
          <w:szCs w:val="20"/>
          <w:lang w:eastAsia="zh-CN"/>
        </w:rPr>
        <w:t>-s and HRC-s</w:t>
      </w:r>
      <w:r>
        <w:rPr>
          <w:rFonts w:eastAsia="宋体"/>
          <w:szCs w:val="20"/>
          <w:lang w:eastAsia="zh-CN"/>
        </w:rPr>
        <w:t xml:space="preserve"> based on the </w:t>
      </w:r>
      <w:r>
        <w:rPr>
          <w:rFonts w:eastAsia="宋体" w:hint="eastAsia"/>
          <w:szCs w:val="20"/>
          <w:lang w:eastAsia="zh-CN"/>
        </w:rPr>
        <w:t>NR</w:t>
      </w:r>
      <w:r>
        <w:rPr>
          <w:rFonts w:eastAsia="宋体"/>
          <w:szCs w:val="20"/>
          <w:lang w:eastAsia="zh-CN"/>
        </w:rPr>
        <w:t xml:space="preserve">-NTN </w:t>
      </w:r>
      <w:r>
        <w:rPr>
          <w:rFonts w:eastAsia="宋体" w:hint="eastAsia"/>
          <w:szCs w:val="20"/>
          <w:lang w:eastAsia="zh-CN"/>
        </w:rPr>
        <w:t xml:space="preserve">and </w:t>
      </w:r>
      <w:proofErr w:type="spellStart"/>
      <w:r>
        <w:rPr>
          <w:rFonts w:eastAsia="宋体" w:hint="eastAsia"/>
          <w:szCs w:val="20"/>
          <w:lang w:eastAsia="zh-CN"/>
        </w:rPr>
        <w:t>mMTC</w:t>
      </w:r>
      <w:proofErr w:type="spellEnd"/>
      <w:r>
        <w:rPr>
          <w:rFonts w:eastAsia="宋体" w:hint="eastAsia"/>
          <w:szCs w:val="20"/>
          <w:lang w:eastAsia="zh-CN"/>
        </w:rPr>
        <w:t xml:space="preserve">-s based on IoT-NTN </w:t>
      </w:r>
      <w:r>
        <w:rPr>
          <w:rFonts w:eastAsia="宋体"/>
          <w:szCs w:val="20"/>
          <w:lang w:eastAsia="zh-CN"/>
        </w:rPr>
        <w:t xml:space="preserve">are </w:t>
      </w:r>
      <w:r>
        <w:rPr>
          <w:rFonts w:eastAsia="宋体" w:hint="eastAsia"/>
          <w:szCs w:val="20"/>
          <w:lang w:eastAsia="zh-CN"/>
        </w:rPr>
        <w:t>discussed</w:t>
      </w:r>
      <w:r>
        <w:rPr>
          <w:rFonts w:eastAsia="宋体"/>
          <w:szCs w:val="20"/>
          <w:lang w:eastAsia="zh-CN"/>
        </w:rPr>
        <w:t>.</w:t>
      </w:r>
    </w:p>
    <w:p w:rsidR="00100112" w:rsidRDefault="00A0381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 xml:space="preserve">Discussion on </w:t>
      </w:r>
      <w:r w:rsidR="007D42AD">
        <w:rPr>
          <w:rFonts w:eastAsia="黑体" w:cs="Times New Roman"/>
          <w:b/>
          <w:bCs/>
          <w:sz w:val="28"/>
          <w:szCs w:val="30"/>
          <w:lang w:val="en-US"/>
        </w:rPr>
        <w:t>evaluation methodology</w:t>
      </w:r>
    </w:p>
    <w:p w:rsidR="00100112" w:rsidRDefault="00A03814">
      <w:pPr>
        <w:pStyle w:val="2"/>
        <w:widowControl w:val="0"/>
        <w:numPr>
          <w:ilvl w:val="1"/>
          <w:numId w:val="1"/>
        </w:numPr>
        <w:tabs>
          <w:tab w:val="left" w:pos="432"/>
          <w:tab w:val="left" w:pos="576"/>
        </w:tabs>
        <w:spacing w:before="0" w:after="0" w:line="416" w:lineRule="auto"/>
        <w:ind w:left="578" w:hanging="578"/>
        <w:rPr>
          <w:b/>
          <w:sz w:val="20"/>
          <w:szCs w:val="20"/>
          <w:lang w:eastAsia="ko-KR"/>
        </w:rPr>
      </w:pPr>
      <w:r>
        <w:rPr>
          <w:b/>
          <w:sz w:val="20"/>
          <w:szCs w:val="20"/>
          <w:lang w:eastAsia="ko-KR"/>
        </w:rPr>
        <w:t>Peak data rate</w:t>
      </w:r>
      <w:r>
        <w:rPr>
          <w:rFonts w:hint="eastAsia"/>
          <w:b/>
          <w:sz w:val="20"/>
          <w:szCs w:val="20"/>
          <w:lang w:eastAsia="zh-CN"/>
        </w:rPr>
        <w:t xml:space="preserve"> and p</w:t>
      </w:r>
      <w:r>
        <w:rPr>
          <w:b/>
          <w:sz w:val="20"/>
          <w:szCs w:val="20"/>
          <w:lang w:eastAsia="ko-KR"/>
        </w:rPr>
        <w:t>eak spectral efficienc</w:t>
      </w:r>
      <w:r>
        <w:rPr>
          <w:rFonts w:hint="eastAsia"/>
          <w:b/>
          <w:sz w:val="20"/>
          <w:szCs w:val="20"/>
          <w:lang w:eastAsia="zh-CN"/>
        </w:rPr>
        <w:t>y</w:t>
      </w:r>
    </w:p>
    <w:p w:rsidR="00100112" w:rsidRDefault="00A03814">
      <w:pPr>
        <w:ind w:left="0"/>
      </w:pPr>
      <w:r>
        <w:rPr>
          <w:rFonts w:eastAsia="宋体" w:hint="eastAsia"/>
          <w:lang w:eastAsia="zh-CN"/>
        </w:rPr>
        <w:t xml:space="preserve">As summarized in </w:t>
      </w:r>
      <w:r>
        <w:rPr>
          <w:rFonts w:eastAsia="宋体" w:hint="eastAsia"/>
          <w:lang w:eastAsia="zh-CN"/>
        </w:rPr>
        <w:fldChar w:fldCharType="begin"/>
      </w:r>
      <w:r>
        <w:rPr>
          <w:rFonts w:eastAsia="宋体" w:hint="eastAsia"/>
          <w:lang w:eastAsia="zh-CN"/>
        </w:rPr>
        <w:instrText xml:space="preserve"> REF _Ref553 \r \h </w:instrText>
      </w:r>
      <w:r>
        <w:rPr>
          <w:rFonts w:eastAsia="宋体" w:hint="eastAsia"/>
          <w:lang w:eastAsia="zh-CN"/>
        </w:rPr>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xml:space="preserve">, the analytical results provided by different companies in RAN1#113 meeting all meet the ITU requirements. The difference between the results </w:t>
      </w:r>
      <w:r>
        <w:t>is quite small</w:t>
      </w:r>
      <w:r>
        <w:rPr>
          <w:rFonts w:eastAsia="宋体" w:hint="eastAsia"/>
          <w:lang w:eastAsia="zh-CN"/>
        </w:rPr>
        <w:t xml:space="preserve"> due to </w:t>
      </w:r>
      <w:r>
        <w:t>slightly different assumptions (number of DMRS, overhead and bandwidth).</w:t>
      </w:r>
    </w:p>
    <w:p w:rsidR="00100112" w:rsidRDefault="00A03814">
      <w:pPr>
        <w:ind w:left="0"/>
        <w:rPr>
          <w:rFonts w:eastAsia="宋体"/>
          <w:lang w:eastAsia="zh-CN"/>
        </w:rPr>
      </w:pPr>
      <w:r>
        <w:t xml:space="preserve">One remaining issue is how to account for the </w:t>
      </w:r>
      <w:r>
        <w:rPr>
          <w:rFonts w:eastAsia="宋体" w:hint="eastAsia"/>
          <w:lang w:eastAsia="zh-CN"/>
        </w:rPr>
        <w:t xml:space="preserve">additional </w:t>
      </w:r>
      <w:r>
        <w:t>overhead not directly related to the PDSCH / PUSCH.</w:t>
      </w:r>
      <w:r>
        <w:rPr>
          <w:rFonts w:eastAsia="宋体" w:hint="eastAsia"/>
          <w:lang w:eastAsia="zh-CN"/>
        </w:rPr>
        <w:t xml:space="preserve"> For DL, the additional </w:t>
      </w:r>
      <w:r>
        <w:t>overhead not directly related to the PDSCH</w:t>
      </w:r>
      <w:r>
        <w:rPr>
          <w:rFonts w:eastAsia="宋体" w:hint="eastAsia"/>
          <w:lang w:eastAsia="zh-CN"/>
        </w:rPr>
        <w:t xml:space="preserve"> includes SSB, PDCCH, CSI-RS and TRS. For UL, the additional </w:t>
      </w:r>
      <w:r>
        <w:t>overhead not directly related to the P</w:t>
      </w:r>
      <w:r>
        <w:rPr>
          <w:rFonts w:eastAsia="宋体" w:hint="eastAsia"/>
          <w:lang w:eastAsia="zh-CN"/>
        </w:rPr>
        <w:t>U</w:t>
      </w:r>
      <w:r>
        <w:t>SCH</w:t>
      </w:r>
      <w:r>
        <w:rPr>
          <w:rFonts w:eastAsia="宋体" w:hint="eastAsia"/>
          <w:lang w:eastAsia="zh-CN"/>
        </w:rPr>
        <w:t xml:space="preserve"> includes PUCCH and SRS. Since the configurations of these physical channels and physical RSs depend on implementation in a practical network deployment, it is better to follow current recommended value in TS 38.306 </w:t>
      </w:r>
      <w:r>
        <w:rPr>
          <w:rFonts w:eastAsia="宋体" w:hint="eastAsia"/>
          <w:lang w:eastAsia="zh-CN"/>
        </w:rPr>
        <w:fldChar w:fldCharType="begin"/>
      </w:r>
      <w:r>
        <w:rPr>
          <w:rFonts w:eastAsia="宋体" w:hint="eastAsia"/>
          <w:lang w:eastAsia="zh-CN"/>
        </w:rPr>
        <w:instrText xml:space="preserve"> REF _Ref10355 \r \h </w:instrText>
      </w:r>
      <w:r>
        <w:rPr>
          <w:rFonts w:eastAsia="宋体" w:hint="eastAsia"/>
          <w:lang w:eastAsia="zh-CN"/>
        </w:rPr>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for calibration among companies. </w:t>
      </w:r>
    </w:p>
    <w:p w:rsidR="00100112" w:rsidRDefault="00A03814">
      <w:pPr>
        <w:ind w:left="0"/>
        <w:rPr>
          <w:rFonts w:eastAsia="宋体"/>
          <w:lang w:eastAsia="zh-CN"/>
        </w:rPr>
      </w:pPr>
      <w:r>
        <w:rPr>
          <w:rFonts w:eastAsia="宋体" w:hint="eastAsia"/>
          <w:lang w:eastAsia="zh-CN"/>
        </w:rPr>
        <w:t xml:space="preserve">To be more specific, the recommended values used for </w:t>
      </w:r>
      <w:r>
        <w:t>DL</w:t>
      </w:r>
      <w:r>
        <w:rPr>
          <w:rFonts w:eastAsia="宋体" w:hint="eastAsia"/>
          <w:lang w:eastAsia="zh-CN"/>
        </w:rPr>
        <w:t xml:space="preserve"> and </w:t>
      </w:r>
      <w:r>
        <w:t>UL</w:t>
      </w:r>
      <w:r>
        <w:rPr>
          <w:rFonts w:eastAsia="宋体" w:hint="eastAsia"/>
          <w:lang w:eastAsia="zh-CN"/>
        </w:rPr>
        <w:t xml:space="preserve"> </w:t>
      </w:r>
      <w:r>
        <w:t xml:space="preserve">max data rate supported by the UE </w:t>
      </w:r>
      <w:r>
        <w:rPr>
          <w:rFonts w:eastAsia="宋体" w:hint="eastAsia"/>
          <w:lang w:eastAsia="zh-CN"/>
        </w:rPr>
        <w:t xml:space="preserve">in TS 38.306 </w:t>
      </w:r>
      <w:r>
        <w:rPr>
          <w:rFonts w:eastAsia="宋体" w:hint="eastAsia"/>
          <w:lang w:eastAsia="zh-CN"/>
        </w:rPr>
        <w:fldChar w:fldCharType="begin"/>
      </w:r>
      <w:r>
        <w:rPr>
          <w:rFonts w:eastAsia="宋体" w:hint="eastAsia"/>
          <w:lang w:eastAsia="zh-CN"/>
        </w:rPr>
        <w:instrText xml:space="preserve"> REF _Ref10355 \r \h </w:instrText>
      </w:r>
      <w:r>
        <w:rPr>
          <w:rFonts w:eastAsia="宋体" w:hint="eastAsia"/>
          <w:lang w:eastAsia="zh-CN"/>
        </w:rPr>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are provided as: </w:t>
      </w:r>
      <w:r>
        <w:rPr>
          <w:rFonts w:ascii="Times" w:eastAsia="Batang" w:hAnsi="Times"/>
          <w:szCs w:val="24"/>
        </w:rPr>
        <w:t>0.14 for FR1 for DL</w:t>
      </w:r>
      <w:r>
        <w:rPr>
          <w:rFonts w:ascii="Times" w:eastAsia="宋体" w:hAnsi="Times" w:hint="eastAsia"/>
          <w:szCs w:val="24"/>
          <w:lang w:eastAsia="zh-CN"/>
        </w:rPr>
        <w:t xml:space="preserve">, </w:t>
      </w:r>
      <w:r>
        <w:rPr>
          <w:rFonts w:eastAsia="宋体" w:hint="eastAsia"/>
          <w:lang w:eastAsia="zh-CN"/>
        </w:rPr>
        <w:t xml:space="preserve">and </w:t>
      </w:r>
      <w:r>
        <w:rPr>
          <w:rFonts w:ascii="Times" w:eastAsia="Batang" w:hAnsi="Times"/>
          <w:szCs w:val="24"/>
        </w:rPr>
        <w:t>0.</w:t>
      </w:r>
      <w:r>
        <w:rPr>
          <w:rFonts w:ascii="Times" w:eastAsia="宋体" w:hAnsi="Times" w:hint="eastAsia"/>
          <w:szCs w:val="24"/>
          <w:lang w:eastAsia="zh-CN"/>
        </w:rPr>
        <w:t>08</w:t>
      </w:r>
      <w:r>
        <w:rPr>
          <w:rFonts w:ascii="Times" w:eastAsia="Batang" w:hAnsi="Times"/>
          <w:szCs w:val="24"/>
        </w:rPr>
        <w:t xml:space="preserve"> for FR1 for</w:t>
      </w:r>
      <w:r>
        <w:rPr>
          <w:rFonts w:ascii="Times" w:eastAsia="宋体" w:hAnsi="Times" w:hint="eastAsia"/>
          <w:szCs w:val="24"/>
          <w:lang w:eastAsia="zh-CN"/>
        </w:rPr>
        <w:t xml:space="preserve"> U</w:t>
      </w:r>
      <w:r>
        <w:rPr>
          <w:rFonts w:ascii="Times" w:eastAsia="Batang" w:hAnsi="Times"/>
          <w:szCs w:val="24"/>
        </w:rPr>
        <w:t>L</w:t>
      </w:r>
      <w:r>
        <w:rPr>
          <w:rFonts w:eastAsia="宋体" w:hint="eastAsia"/>
          <w:lang w:eastAsia="zh-CN"/>
        </w:rPr>
        <w:t>.</w:t>
      </w:r>
    </w:p>
    <w:p w:rsidR="00100112" w:rsidRDefault="00A03814">
      <w:pPr>
        <w:ind w:left="0"/>
        <w:rPr>
          <w:rFonts w:eastAsia="宋体"/>
          <w:i/>
          <w:iCs/>
          <w:szCs w:val="20"/>
          <w:lang w:eastAsia="zh-CN"/>
        </w:rPr>
      </w:pPr>
      <w:r>
        <w:rPr>
          <w:rFonts w:eastAsia="宋体"/>
          <w:b/>
          <w:i/>
          <w:iCs/>
          <w:szCs w:val="20"/>
          <w:lang w:eastAsia="zh-CN"/>
        </w:rPr>
        <w:t>Proposal 1</w:t>
      </w:r>
      <w:r>
        <w:rPr>
          <w:rFonts w:eastAsia="宋体" w:hint="eastAsia"/>
          <w:b/>
          <w:i/>
          <w:iCs/>
          <w:szCs w:val="20"/>
          <w:lang w:eastAsia="zh-CN"/>
        </w:rPr>
        <w:t>:</w:t>
      </w:r>
      <w:r>
        <w:rPr>
          <w:rFonts w:eastAsia="宋体"/>
          <w:i/>
          <w:iCs/>
          <w:szCs w:val="20"/>
          <w:lang w:eastAsia="zh-CN"/>
        </w:rPr>
        <w:t xml:space="preserve"> </w:t>
      </w:r>
      <w:r>
        <w:rPr>
          <w:rFonts w:eastAsia="宋体" w:hint="eastAsia"/>
          <w:i/>
          <w:iCs/>
          <w:szCs w:val="20"/>
          <w:lang w:eastAsia="zh-CN"/>
        </w:rPr>
        <w:t xml:space="preserve">For the purpose of calibration, the recommended overhead values in 38.306 </w:t>
      </w:r>
      <w:r>
        <w:rPr>
          <w:rFonts w:eastAsia="宋体" w:hint="eastAsia"/>
          <w:i/>
          <w:iCs/>
          <w:szCs w:val="20"/>
          <w:lang w:eastAsia="zh-CN"/>
        </w:rPr>
        <w:fldChar w:fldCharType="begin"/>
      </w:r>
      <w:r>
        <w:rPr>
          <w:rFonts w:eastAsia="宋体" w:hint="eastAsia"/>
          <w:i/>
          <w:iCs/>
          <w:szCs w:val="20"/>
          <w:lang w:eastAsia="zh-CN"/>
        </w:rPr>
        <w:instrText xml:space="preserve"> REF _Ref10355 \r \h </w:instrText>
      </w:r>
      <w:r>
        <w:rPr>
          <w:rFonts w:eastAsia="宋体" w:hint="eastAsia"/>
          <w:i/>
          <w:iCs/>
          <w:szCs w:val="20"/>
          <w:lang w:eastAsia="zh-CN"/>
        </w:rPr>
      </w:r>
      <w:r>
        <w:rPr>
          <w:rFonts w:eastAsia="宋体" w:hint="eastAsia"/>
          <w:i/>
          <w:iCs/>
          <w:szCs w:val="20"/>
          <w:lang w:eastAsia="zh-CN"/>
        </w:rPr>
        <w:fldChar w:fldCharType="separate"/>
      </w:r>
      <w:r>
        <w:rPr>
          <w:rFonts w:eastAsia="宋体" w:hint="eastAsia"/>
          <w:i/>
          <w:iCs/>
          <w:szCs w:val="20"/>
          <w:lang w:eastAsia="zh-CN"/>
        </w:rPr>
        <w:t>[2]</w:t>
      </w:r>
      <w:r>
        <w:rPr>
          <w:rFonts w:eastAsia="宋体" w:hint="eastAsia"/>
          <w:i/>
          <w:iCs/>
          <w:szCs w:val="20"/>
          <w:lang w:eastAsia="zh-CN"/>
        </w:rPr>
        <w:fldChar w:fldCharType="end"/>
      </w:r>
      <w:r>
        <w:rPr>
          <w:rFonts w:eastAsia="宋体" w:hint="eastAsia"/>
          <w:i/>
          <w:iCs/>
          <w:szCs w:val="20"/>
          <w:lang w:eastAsia="zh-CN"/>
        </w:rPr>
        <w:t xml:space="preserve"> can be used to align the evaluation results among companies.</w:t>
      </w:r>
    </w:p>
    <w:p w:rsidR="00100112" w:rsidRDefault="00A03814">
      <w:pPr>
        <w:pStyle w:val="2"/>
        <w:widowControl w:val="0"/>
        <w:numPr>
          <w:ilvl w:val="1"/>
          <w:numId w:val="1"/>
        </w:numPr>
        <w:tabs>
          <w:tab w:val="left" w:pos="432"/>
          <w:tab w:val="left" w:pos="576"/>
        </w:tabs>
        <w:spacing w:before="0" w:after="0" w:line="416" w:lineRule="auto"/>
        <w:ind w:left="578" w:hanging="578"/>
        <w:rPr>
          <w:b/>
          <w:sz w:val="20"/>
          <w:szCs w:val="20"/>
        </w:rPr>
      </w:pPr>
      <w:r>
        <w:rPr>
          <w:rFonts w:eastAsia="宋体" w:hint="eastAsia"/>
          <w:b/>
          <w:sz w:val="20"/>
          <w:szCs w:val="20"/>
        </w:rPr>
        <w:t>Spectral efficiency</w:t>
      </w:r>
    </w:p>
    <w:p w:rsidR="00100112" w:rsidRDefault="00A03814">
      <w:pPr>
        <w:ind w:left="0"/>
        <w:rPr>
          <w:rFonts w:eastAsia="宋体"/>
          <w:lang w:eastAsia="zh-CN"/>
        </w:rPr>
      </w:pPr>
      <w:r>
        <w:rPr>
          <w:rFonts w:eastAsia="宋体" w:hint="eastAsia"/>
          <w:lang w:eastAsia="zh-CN"/>
        </w:rPr>
        <w:t>For user experienced data rate, 5</w:t>
      </w:r>
      <w:r>
        <w:rPr>
          <w:rFonts w:eastAsia="宋体" w:hint="eastAsia"/>
          <w:vertAlign w:val="superscript"/>
          <w:lang w:eastAsia="zh-CN"/>
        </w:rPr>
        <w:t>th</w:t>
      </w:r>
      <w:r>
        <w:rPr>
          <w:rFonts w:eastAsia="宋体" w:hint="eastAsia"/>
          <w:lang w:eastAsia="zh-CN"/>
        </w:rPr>
        <w:t xml:space="preserve"> percentile spectral efficiency, average spectral efficiency, and area traffic capacity evaluation, SLS with full-buffer traffic model is performed. The simulation assumptions for all these fours metrics are the same, which basically follow the agreements in </w:t>
      </w:r>
      <w:r>
        <w:rPr>
          <w:rFonts w:eastAsia="宋体" w:hint="eastAsia"/>
          <w:lang w:eastAsia="zh-CN"/>
        </w:rPr>
        <w:fldChar w:fldCharType="begin"/>
      </w:r>
      <w:r>
        <w:rPr>
          <w:rFonts w:eastAsia="宋体" w:hint="eastAsia"/>
          <w:lang w:eastAsia="zh-CN"/>
        </w:rPr>
        <w:instrText xml:space="preserve"> REF _Ref29171 \r \h </w:instrText>
      </w:r>
      <w:r>
        <w:rPr>
          <w:rFonts w:eastAsia="宋体" w:hint="eastAsia"/>
          <w:lang w:eastAsia="zh-CN"/>
        </w:rPr>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t xml:space="preserve"> as listed in</w:t>
      </w:r>
      <w:r>
        <w:rPr>
          <w:rFonts w:eastAsia="宋体"/>
          <w:lang w:eastAsia="zh-CN"/>
        </w:rPr>
        <w:t xml:space="preserve"> </w:t>
      </w:r>
      <w:r>
        <w:rPr>
          <w:rFonts w:eastAsia="宋体" w:hint="eastAsia"/>
          <w:lang w:eastAsia="zh-CN"/>
        </w:rPr>
        <w:fldChar w:fldCharType="begin"/>
      </w:r>
      <w:r>
        <w:rPr>
          <w:rFonts w:eastAsia="宋体" w:hint="eastAsia"/>
          <w:lang w:eastAsia="zh-CN"/>
        </w:rPr>
        <w:instrText xml:space="preserve"> REF _Ref18081 \h </w:instrText>
      </w:r>
      <w:r>
        <w:rPr>
          <w:rFonts w:eastAsia="宋体" w:hint="eastAsia"/>
          <w:lang w:eastAsia="zh-CN"/>
        </w:rPr>
      </w:r>
      <w:r>
        <w:rPr>
          <w:rFonts w:eastAsia="宋体" w:hint="eastAsia"/>
          <w:lang w:eastAsia="zh-CN"/>
        </w:rPr>
        <w:fldChar w:fldCharType="separate"/>
      </w:r>
      <w:r>
        <w:t>Table A. 1</w:t>
      </w:r>
      <w:r>
        <w:rPr>
          <w:rFonts w:eastAsia="宋体" w:hint="eastAsia"/>
          <w:lang w:eastAsia="zh-CN"/>
        </w:rPr>
        <w:fldChar w:fldCharType="end"/>
      </w:r>
      <w:r>
        <w:rPr>
          <w:rFonts w:eastAsia="宋体" w:hint="eastAsia"/>
          <w:lang w:eastAsia="zh-CN"/>
        </w:rPr>
        <w:t xml:space="preserve">. Some parameters in </w:t>
      </w:r>
      <w:r>
        <w:rPr>
          <w:rFonts w:eastAsia="宋体" w:hint="eastAsia"/>
          <w:lang w:eastAsia="zh-CN"/>
        </w:rPr>
        <w:fldChar w:fldCharType="begin"/>
      </w:r>
      <w:r>
        <w:rPr>
          <w:rFonts w:eastAsia="宋体" w:hint="eastAsia"/>
          <w:lang w:eastAsia="zh-CN"/>
        </w:rPr>
        <w:instrText xml:space="preserve"> REF _Ref18081 \h </w:instrText>
      </w:r>
      <w:r>
        <w:rPr>
          <w:rFonts w:eastAsia="宋体" w:hint="eastAsia"/>
          <w:lang w:eastAsia="zh-CN"/>
        </w:rPr>
      </w:r>
      <w:r>
        <w:rPr>
          <w:rFonts w:eastAsia="宋体" w:hint="eastAsia"/>
          <w:lang w:eastAsia="zh-CN"/>
        </w:rPr>
        <w:fldChar w:fldCharType="separate"/>
      </w:r>
      <w:r>
        <w:t>Table A. 1</w:t>
      </w:r>
      <w:r>
        <w:rPr>
          <w:rFonts w:eastAsia="宋体" w:hint="eastAsia"/>
          <w:lang w:eastAsia="zh-CN"/>
        </w:rPr>
        <w:fldChar w:fldCharType="end"/>
      </w:r>
      <w:r>
        <w:rPr>
          <w:rFonts w:eastAsia="宋体" w:hint="eastAsia"/>
          <w:lang w:eastAsia="zh-CN"/>
        </w:rPr>
        <w:t xml:space="preserve"> are </w:t>
      </w:r>
      <w:r>
        <w:rPr>
          <w:rFonts w:eastAsia="宋体"/>
          <w:lang w:eastAsia="zh-CN"/>
        </w:rPr>
        <w:t>yellow</w:t>
      </w:r>
      <w:r>
        <w:rPr>
          <w:rFonts w:eastAsia="宋体" w:hint="eastAsia"/>
          <w:lang w:eastAsia="zh-CN"/>
        </w:rPr>
        <w:t xml:space="preserve"> highlighted, which are still pending or not discussed according to RAN1#113 discussion. As for RTT, it</w:t>
      </w:r>
      <w:r>
        <w:rPr>
          <w:rFonts w:eastAsia="宋体"/>
          <w:lang w:eastAsia="zh-CN"/>
        </w:rPr>
        <w:t>’</w:t>
      </w:r>
      <w:r>
        <w:rPr>
          <w:rFonts w:eastAsia="宋体" w:hint="eastAsia"/>
          <w:lang w:eastAsia="zh-CN"/>
        </w:rPr>
        <w:t xml:space="preserve">s calculated by the delay on service link and feeder link. The minimum elevation angle of the feeder link is assumed to be 10 degree, which results in a </w:t>
      </w:r>
      <w:r w:rsidR="00925937">
        <w:rPr>
          <w:rFonts w:eastAsia="宋体"/>
          <w:lang w:eastAsia="zh-CN"/>
        </w:rPr>
        <w:t>one-way</w:t>
      </w:r>
      <w:r>
        <w:rPr>
          <w:rFonts w:eastAsia="宋体" w:hint="eastAsia"/>
          <w:lang w:eastAsia="zh-CN"/>
        </w:rPr>
        <w:t xml:space="preserve"> delay of 6.44 </w:t>
      </w:r>
      <w:proofErr w:type="spellStart"/>
      <w:r>
        <w:rPr>
          <w:rFonts w:eastAsia="宋体" w:hint="eastAsia"/>
          <w:lang w:eastAsia="zh-CN"/>
        </w:rPr>
        <w:t>ms.</w:t>
      </w:r>
      <w:proofErr w:type="spellEnd"/>
      <w:r>
        <w:rPr>
          <w:rFonts w:eastAsia="宋体" w:hint="eastAsia"/>
          <w:lang w:eastAsia="zh-CN"/>
        </w:rPr>
        <w:t xml:space="preserve"> And one way delay of the service link is calculated based on the position of UEs, which varies from 2 </w:t>
      </w:r>
      <w:proofErr w:type="spellStart"/>
      <w:proofErr w:type="gramStart"/>
      <w:r>
        <w:rPr>
          <w:rFonts w:eastAsia="宋体" w:hint="eastAsia"/>
          <w:lang w:eastAsia="zh-CN"/>
        </w:rPr>
        <w:t>ms</w:t>
      </w:r>
      <w:proofErr w:type="spellEnd"/>
      <w:r>
        <w:rPr>
          <w:rFonts w:eastAsia="宋体" w:hint="eastAsia"/>
          <w:lang w:eastAsia="zh-CN"/>
        </w:rPr>
        <w:t>(</w:t>
      </w:r>
      <w:proofErr w:type="gramEnd"/>
      <w:r>
        <w:rPr>
          <w:rFonts w:eastAsia="宋体" w:hint="eastAsia"/>
          <w:lang w:eastAsia="zh-CN"/>
        </w:rPr>
        <w:t xml:space="preserve">at the nadir point) to 2.23 </w:t>
      </w:r>
      <w:proofErr w:type="spellStart"/>
      <w:r>
        <w:rPr>
          <w:rFonts w:eastAsia="宋体" w:hint="eastAsia"/>
          <w:lang w:eastAsia="zh-CN"/>
        </w:rPr>
        <w:t>ms</w:t>
      </w:r>
      <w:proofErr w:type="spellEnd"/>
      <w:r>
        <w:rPr>
          <w:rFonts w:eastAsia="宋体" w:hint="eastAsia"/>
          <w:lang w:eastAsia="zh-CN"/>
        </w:rPr>
        <w:t xml:space="preserve"> (at the edge of the 7</w:t>
      </w:r>
      <w:r>
        <w:rPr>
          <w:rFonts w:eastAsia="宋体" w:hint="eastAsia"/>
          <w:vertAlign w:val="superscript"/>
          <w:lang w:eastAsia="zh-CN"/>
        </w:rPr>
        <w:t>th</w:t>
      </w:r>
      <w:r>
        <w:rPr>
          <w:rFonts w:eastAsia="宋体" w:hint="eastAsia"/>
          <w:lang w:eastAsia="zh-CN"/>
        </w:rPr>
        <w:t xml:space="preserve"> tier when FRF=3). </w:t>
      </w:r>
      <w:r w:rsidR="00925937">
        <w:rPr>
          <w:rFonts w:eastAsia="宋体"/>
          <w:lang w:eastAsia="zh-CN"/>
        </w:rPr>
        <w:t>Thus,</w:t>
      </w:r>
      <w:r>
        <w:rPr>
          <w:rFonts w:eastAsia="宋体" w:hint="eastAsia"/>
          <w:lang w:eastAsia="zh-CN"/>
        </w:rPr>
        <w:t xml:space="preserve"> the total </w:t>
      </w:r>
      <w:r w:rsidR="00925937">
        <w:rPr>
          <w:rFonts w:eastAsia="宋体"/>
          <w:lang w:eastAsia="zh-CN"/>
        </w:rPr>
        <w:t>one-way</w:t>
      </w:r>
      <w:r>
        <w:rPr>
          <w:rFonts w:eastAsia="宋体" w:hint="eastAsia"/>
          <w:lang w:eastAsia="zh-CN"/>
        </w:rPr>
        <w:t xml:space="preserve"> delay varies from 8.44 </w:t>
      </w:r>
      <w:proofErr w:type="spellStart"/>
      <w:r>
        <w:rPr>
          <w:rFonts w:eastAsia="宋体" w:hint="eastAsia"/>
          <w:lang w:eastAsia="zh-CN"/>
        </w:rPr>
        <w:t>ms</w:t>
      </w:r>
      <w:proofErr w:type="spellEnd"/>
      <w:r>
        <w:rPr>
          <w:rFonts w:eastAsia="宋体" w:hint="eastAsia"/>
          <w:lang w:eastAsia="zh-CN"/>
        </w:rPr>
        <w:t xml:space="preserve"> to 8.67 </w:t>
      </w:r>
      <w:proofErr w:type="spellStart"/>
      <w:r>
        <w:rPr>
          <w:rFonts w:eastAsia="宋体" w:hint="eastAsia"/>
          <w:lang w:eastAsia="zh-CN"/>
        </w:rPr>
        <w:t>ms</w:t>
      </w:r>
      <w:proofErr w:type="spellEnd"/>
      <w:r>
        <w:rPr>
          <w:rFonts w:eastAsia="宋体" w:hint="eastAsia"/>
          <w:lang w:eastAsia="zh-CN"/>
        </w:rPr>
        <w:t xml:space="preserve">, and RTT varies from 16.88 </w:t>
      </w:r>
      <w:proofErr w:type="spellStart"/>
      <w:r>
        <w:rPr>
          <w:rFonts w:eastAsia="宋体" w:hint="eastAsia"/>
          <w:lang w:eastAsia="zh-CN"/>
        </w:rPr>
        <w:t>ms</w:t>
      </w:r>
      <w:proofErr w:type="spellEnd"/>
      <w:r>
        <w:rPr>
          <w:rFonts w:eastAsia="宋体" w:hint="eastAsia"/>
          <w:lang w:eastAsia="zh-CN"/>
        </w:rPr>
        <w:t xml:space="preserve"> to 17.34 </w:t>
      </w:r>
      <w:proofErr w:type="spellStart"/>
      <w:r>
        <w:rPr>
          <w:rFonts w:eastAsia="宋体" w:hint="eastAsia"/>
          <w:lang w:eastAsia="zh-CN"/>
        </w:rPr>
        <w:t>ms.</w:t>
      </w:r>
      <w:proofErr w:type="spellEnd"/>
      <w:r>
        <w:rPr>
          <w:rFonts w:eastAsia="宋体" w:hint="eastAsia"/>
          <w:lang w:eastAsia="zh-CN"/>
        </w:rPr>
        <w:t xml:space="preserve"> Considering the length of one slot is 1 </w:t>
      </w:r>
      <w:proofErr w:type="spellStart"/>
      <w:r>
        <w:rPr>
          <w:rFonts w:eastAsia="宋体" w:hint="eastAsia"/>
          <w:lang w:eastAsia="zh-CN"/>
        </w:rPr>
        <w:t>ms</w:t>
      </w:r>
      <w:proofErr w:type="spellEnd"/>
      <w:r>
        <w:rPr>
          <w:rFonts w:eastAsia="宋体" w:hint="eastAsia"/>
          <w:lang w:eastAsia="zh-CN"/>
        </w:rPr>
        <w:t>, the HARQ process number can be set as 32.</w:t>
      </w:r>
    </w:p>
    <w:p w:rsidR="00100112" w:rsidRDefault="00A03814">
      <w:pPr>
        <w:ind w:left="0"/>
        <w:rPr>
          <w:rFonts w:eastAsia="宋体"/>
          <w:lang w:eastAsia="zh-CN"/>
        </w:rPr>
      </w:pPr>
      <w:r>
        <w:rPr>
          <w:rFonts w:eastAsia="宋体" w:hint="eastAsia"/>
          <w:lang w:eastAsia="zh-CN"/>
        </w:rPr>
        <w:t xml:space="preserve">Considering the frequency resource limit that total bandwidth may not be larger than 30 MHz, we can only get 10 MHz for each beam when FRF=3. It is insufficient to meet the data rate requirement of ITU according to our results shown in </w:t>
      </w:r>
      <w:r>
        <w:rPr>
          <w:rFonts w:eastAsia="宋体" w:hint="eastAsia"/>
          <w:lang w:eastAsia="zh-CN"/>
        </w:rPr>
        <w:fldChar w:fldCharType="begin"/>
      </w:r>
      <w:r>
        <w:rPr>
          <w:rFonts w:eastAsia="宋体" w:hint="eastAsia"/>
          <w:lang w:eastAsia="zh-CN"/>
        </w:rPr>
        <w:instrText xml:space="preserve"> REF _Ref3678 \r \h </w:instrText>
      </w:r>
      <w:r>
        <w:rPr>
          <w:rFonts w:eastAsia="宋体" w:hint="eastAsia"/>
          <w:lang w:eastAsia="zh-CN"/>
        </w:rPr>
      </w:r>
      <w:r>
        <w:rPr>
          <w:rFonts w:eastAsia="宋体" w:hint="eastAsia"/>
          <w:lang w:eastAsia="zh-CN"/>
        </w:rPr>
        <w:fldChar w:fldCharType="separate"/>
      </w:r>
      <w:r>
        <w:rPr>
          <w:rFonts w:eastAsia="宋体" w:hint="eastAsia"/>
          <w:lang w:eastAsia="zh-CN"/>
        </w:rPr>
        <w:t>[5]</w:t>
      </w:r>
      <w:r>
        <w:rPr>
          <w:rFonts w:eastAsia="宋体" w:hint="eastAsia"/>
          <w:lang w:eastAsia="zh-CN"/>
        </w:rPr>
        <w:fldChar w:fldCharType="end"/>
      </w:r>
      <w:r>
        <w:rPr>
          <w:rFonts w:eastAsia="宋体" w:hint="eastAsia"/>
          <w:lang w:eastAsia="zh-CN"/>
        </w:rPr>
        <w:t>. One effective way to achieve the required data rate is to add polarization in resource reuse scheme, e.g., RHCP/LHCP</w:t>
      </w:r>
      <w:r w:rsidR="00925937">
        <w:rPr>
          <w:rFonts w:eastAsia="宋体"/>
          <w:lang w:eastAsia="zh-CN"/>
        </w:rPr>
        <w:t xml:space="preserve"> </w:t>
      </w:r>
      <w:r w:rsidR="00925937">
        <w:rPr>
          <w:rFonts w:eastAsia="宋体" w:hint="eastAsia"/>
          <w:lang w:eastAsia="zh-CN"/>
        </w:rPr>
        <w:t>with</w:t>
      </w:r>
      <w:r w:rsidR="00925937">
        <w:rPr>
          <w:rFonts w:eastAsia="宋体"/>
          <w:lang w:eastAsia="zh-CN"/>
        </w:rPr>
        <w:t xml:space="preserve"> </w:t>
      </w:r>
      <w:r>
        <w:rPr>
          <w:rFonts w:eastAsia="宋体" w:hint="eastAsia"/>
          <w:lang w:eastAsia="zh-CN"/>
        </w:rPr>
        <w:t xml:space="preserve">two 15MHz frequency bands, which results in a reuse factor of 4. For each beam, 15MHz bandwidth is </w:t>
      </w:r>
      <w:r w:rsidR="000C2A20">
        <w:rPr>
          <w:rFonts w:eastAsia="宋体"/>
          <w:lang w:eastAsia="zh-CN"/>
        </w:rPr>
        <w:t>available</w:t>
      </w:r>
      <w:r>
        <w:rPr>
          <w:rFonts w:eastAsia="宋体" w:hint="eastAsia"/>
          <w:lang w:eastAsia="zh-CN"/>
        </w:rPr>
        <w:t xml:space="preserve"> to provide higher data rate.</w:t>
      </w:r>
    </w:p>
    <w:p w:rsidR="00100112" w:rsidRDefault="00A03814">
      <w:pPr>
        <w:ind w:left="0"/>
        <w:rPr>
          <w:rFonts w:eastAsia="宋体"/>
          <w:lang w:eastAsia="zh-CN"/>
        </w:rPr>
      </w:pPr>
      <w:r>
        <w:rPr>
          <w:rFonts w:eastAsia="宋体" w:hint="eastAsia"/>
          <w:lang w:eastAsia="zh-CN"/>
        </w:rPr>
        <w:t xml:space="preserve">The </w:t>
      </w:r>
      <w:proofErr w:type="spellStart"/>
      <w:r>
        <w:rPr>
          <w:rFonts w:eastAsia="宋体" w:hint="eastAsia"/>
          <w:lang w:eastAsia="zh-CN"/>
        </w:rPr>
        <w:t>TRxP</w:t>
      </w:r>
      <w:proofErr w:type="spellEnd"/>
      <w:r>
        <w:rPr>
          <w:rFonts w:eastAsia="宋体" w:hint="eastAsia"/>
          <w:lang w:eastAsia="zh-CN"/>
        </w:rPr>
        <w:t xml:space="preserve"> density calculation for area traffic capacity should be clarified. Under the assumption of central beam elevation (90 degrees) and satellite orbit (600 km), the maximum distance of 19 beams from one side to another side  in the UV plane is calculated as 4*ABS+HPBW, which correspond to an emitting angle of 19.7 degrees, and the central </w:t>
      </w:r>
      <w:r>
        <w:rPr>
          <w:rFonts w:eastAsia="宋体" w:hint="eastAsia"/>
          <w:lang w:eastAsia="zh-CN"/>
        </w:rPr>
        <w:lastRenderedPageBreak/>
        <w:t xml:space="preserve">angle of the maximum arc of the footprint of the inner 19 beams is calculated as 1.9 degrees, and the ratio of arc to chord is about 1.01, which means the footprint of the inner 19 beams can be approximately considered as plane.  Considering the footprint of one beam is a circle and beams overlap with each other (as shown in </w:t>
      </w:r>
      <w:r>
        <w:rPr>
          <w:rFonts w:eastAsia="宋体" w:hint="eastAsia"/>
          <w:lang w:eastAsia="zh-CN"/>
        </w:rPr>
        <w:fldChar w:fldCharType="begin"/>
      </w:r>
      <w:r>
        <w:rPr>
          <w:rFonts w:eastAsia="宋体" w:hint="eastAsia"/>
          <w:lang w:eastAsia="zh-CN"/>
        </w:rPr>
        <w:instrText xml:space="preserve"> REF _Ref9385 \h </w:instrText>
      </w:r>
      <w:r>
        <w:rPr>
          <w:rFonts w:eastAsia="宋体" w:hint="eastAsia"/>
          <w:lang w:eastAsia="zh-CN"/>
        </w:rPr>
      </w:r>
      <w:r>
        <w:rPr>
          <w:rFonts w:eastAsia="宋体" w:hint="eastAsia"/>
          <w:lang w:eastAsia="zh-CN"/>
        </w:rPr>
        <w:fldChar w:fldCharType="separate"/>
      </w:r>
      <w:r>
        <w:t>Figure 1</w:t>
      </w:r>
      <w:r>
        <w:rPr>
          <w:rFonts w:eastAsia="宋体" w:hint="eastAsia"/>
          <w:lang w:eastAsia="zh-CN"/>
        </w:rPr>
        <w:fldChar w:fldCharType="end"/>
      </w:r>
      <w:r>
        <w:rPr>
          <w:rFonts w:eastAsia="宋体" w:hint="eastAsia"/>
          <w:lang w:eastAsia="zh-CN"/>
        </w:rPr>
        <w:t xml:space="preserve">), the valid area of one beam is the inscribed hexagon of the circle, and the area of each beam is approximately equal to each other, thus we can calculate the area of each beam by equation </w:t>
      </w:r>
      <w:r>
        <w:rPr>
          <w:rFonts w:eastAsia="宋体" w:hint="eastAsia"/>
          <w:position w:val="-10"/>
          <w:lang w:eastAsia="zh-CN"/>
        </w:rPr>
        <w:object w:dxaOrig="1497" w:dyaOrig="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19.6pt" o:ole="">
            <v:imagedata r:id="rId9" o:title=""/>
          </v:shape>
          <o:OLEObject Type="Embed" ProgID="Equation.KSEE3" ShapeID="_x0000_i1025" DrawAspect="Content" ObjectID="_1753281339" r:id="rId10"/>
        </w:object>
      </w:r>
      <w:r>
        <w:rPr>
          <w:rFonts w:eastAsia="宋体" w:hint="eastAsia"/>
          <w:lang w:eastAsia="zh-CN"/>
        </w:rPr>
        <w:t>, where D is given as 50 km according to Table 6.1.1.1-1 in 38.811. The area of one beam is 1623.8 km</w:t>
      </w:r>
      <w:r>
        <w:rPr>
          <w:rFonts w:eastAsia="宋体"/>
          <w:vertAlign w:val="superscript"/>
          <w:lang w:eastAsia="zh-CN"/>
        </w:rPr>
        <w:t>2</w:t>
      </w:r>
      <w:r>
        <w:rPr>
          <w:rFonts w:eastAsia="宋体" w:hint="eastAsia"/>
          <w:lang w:eastAsia="zh-CN"/>
        </w:rPr>
        <w:t xml:space="preserve"> and the area of 19 beams is 30852.2 km</w:t>
      </w:r>
      <w:r>
        <w:rPr>
          <w:rFonts w:eastAsia="宋体"/>
          <w:vertAlign w:val="superscript"/>
          <w:lang w:eastAsia="zh-CN"/>
        </w:rPr>
        <w:t>2</w:t>
      </w:r>
      <w:r>
        <w:rPr>
          <w:rFonts w:eastAsia="宋体" w:hint="eastAsia"/>
          <w:lang w:eastAsia="zh-CN"/>
        </w:rPr>
        <w:t>.</w:t>
      </w:r>
    </w:p>
    <w:p w:rsidR="00100112" w:rsidRDefault="00A03814">
      <w:pPr>
        <w:ind w:left="0"/>
        <w:jc w:val="center"/>
      </w:pPr>
      <w:r>
        <w:rPr>
          <w:noProof/>
        </w:rPr>
        <w:drawing>
          <wp:inline distT="0" distB="0" distL="114300" distR="114300">
            <wp:extent cx="3060700" cy="22885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3067345" cy="2293716"/>
                    </a:xfrm>
                    <a:prstGeom prst="rect">
                      <a:avLst/>
                    </a:prstGeom>
                    <a:noFill/>
                    <a:ln>
                      <a:noFill/>
                    </a:ln>
                  </pic:spPr>
                </pic:pic>
              </a:graphicData>
            </a:graphic>
          </wp:inline>
        </w:drawing>
      </w:r>
    </w:p>
    <w:p w:rsidR="00100112" w:rsidRDefault="00A03814">
      <w:pPr>
        <w:pStyle w:val="a6"/>
        <w:ind w:left="0"/>
      </w:pPr>
      <w:bookmarkStart w:id="4" w:name="_Ref9385"/>
      <w:r>
        <w:t xml:space="preserve">Figure </w:t>
      </w:r>
      <w:r>
        <w:fldChar w:fldCharType="begin"/>
      </w:r>
      <w:r>
        <w:instrText xml:space="preserve"> SEQ Figure \* ARABIC </w:instrText>
      </w:r>
      <w:r>
        <w:fldChar w:fldCharType="separate"/>
      </w:r>
      <w:r>
        <w:t>1</w:t>
      </w:r>
      <w:r>
        <w:fldChar w:fldCharType="end"/>
      </w:r>
      <w:bookmarkEnd w:id="4"/>
      <w:r>
        <w:rPr>
          <w:rFonts w:hint="eastAsia"/>
          <w:lang w:val="en-US"/>
        </w:rPr>
        <w:t xml:space="preserve"> Footprint of the inner 19 beams</w:t>
      </w:r>
    </w:p>
    <w:p w:rsidR="00100112" w:rsidRDefault="00A03814" w:rsidP="00BC40BB">
      <w:pPr>
        <w:spacing w:before="120" w:after="120" w:line="240" w:lineRule="auto"/>
        <w:ind w:left="0"/>
        <w:rPr>
          <w:rFonts w:eastAsia="宋体"/>
          <w:i/>
          <w:iCs/>
          <w:lang w:eastAsia="zh-CN"/>
        </w:rPr>
      </w:pPr>
      <w:r>
        <w:rPr>
          <w:rFonts w:eastAsia="宋体" w:hint="eastAsia"/>
          <w:b/>
          <w:bCs/>
          <w:i/>
          <w:iCs/>
          <w:lang w:eastAsia="zh-CN"/>
        </w:rPr>
        <w:t>Proposal 2</w:t>
      </w:r>
      <w:r>
        <w:rPr>
          <w:rFonts w:eastAsia="宋体" w:hint="eastAsia"/>
          <w:i/>
          <w:iCs/>
          <w:lang w:eastAsia="zh-CN"/>
        </w:rPr>
        <w:t xml:space="preserve">: A minimum </w:t>
      </w:r>
      <w:proofErr w:type="gramStart"/>
      <w:r>
        <w:rPr>
          <w:rFonts w:eastAsia="宋体" w:hint="eastAsia"/>
          <w:i/>
          <w:iCs/>
          <w:lang w:eastAsia="zh-CN"/>
        </w:rPr>
        <w:t>10 degree</w:t>
      </w:r>
      <w:proofErr w:type="gramEnd"/>
      <w:r>
        <w:rPr>
          <w:rFonts w:eastAsia="宋体" w:hint="eastAsia"/>
          <w:i/>
          <w:iCs/>
          <w:lang w:eastAsia="zh-CN"/>
        </w:rPr>
        <w:t xml:space="preserve"> elevation angle can be considered for feeder link.</w:t>
      </w:r>
    </w:p>
    <w:p w:rsidR="00BC40BB" w:rsidRDefault="00A03814" w:rsidP="00BC40BB">
      <w:pPr>
        <w:spacing w:before="120" w:after="120" w:line="240" w:lineRule="auto"/>
        <w:ind w:left="0"/>
        <w:rPr>
          <w:rFonts w:eastAsia="宋体"/>
          <w:i/>
          <w:iCs/>
          <w:lang w:eastAsia="zh-CN"/>
        </w:rPr>
      </w:pPr>
      <w:r>
        <w:rPr>
          <w:rFonts w:eastAsia="宋体" w:hint="eastAsia"/>
          <w:b/>
          <w:bCs/>
          <w:i/>
          <w:iCs/>
          <w:lang w:eastAsia="zh-CN"/>
        </w:rPr>
        <w:t>Proposal 3</w:t>
      </w:r>
      <w:r>
        <w:rPr>
          <w:rFonts w:eastAsia="宋体" w:hint="eastAsia"/>
          <w:i/>
          <w:iCs/>
          <w:lang w:eastAsia="zh-CN"/>
        </w:rPr>
        <w:t xml:space="preserve">: </w:t>
      </w:r>
      <w:r w:rsidR="00BC40BB">
        <w:rPr>
          <w:rFonts w:eastAsia="宋体"/>
          <w:i/>
          <w:iCs/>
          <w:lang w:eastAsia="zh-CN"/>
        </w:rPr>
        <w:t>F</w:t>
      </w:r>
      <w:r w:rsidR="00BC40BB">
        <w:rPr>
          <w:rFonts w:eastAsia="宋体" w:hint="eastAsia"/>
          <w:i/>
          <w:iCs/>
          <w:lang w:eastAsia="zh-CN"/>
        </w:rPr>
        <w:t>requency</w:t>
      </w:r>
      <w:r w:rsidR="00BC40BB">
        <w:rPr>
          <w:rFonts w:eastAsia="宋体"/>
          <w:i/>
          <w:iCs/>
          <w:lang w:eastAsia="zh-CN"/>
        </w:rPr>
        <w:t xml:space="preserve"> reuse factor = 4 with combination of </w:t>
      </w:r>
      <w:r>
        <w:rPr>
          <w:rFonts w:eastAsia="宋体" w:hint="eastAsia"/>
          <w:i/>
          <w:iCs/>
          <w:lang w:eastAsia="zh-CN"/>
        </w:rPr>
        <w:t>Polarization</w:t>
      </w:r>
      <w:r w:rsidR="00BC40BB">
        <w:rPr>
          <w:rFonts w:eastAsia="宋体"/>
          <w:i/>
          <w:iCs/>
          <w:lang w:eastAsia="zh-CN"/>
        </w:rPr>
        <w:t xml:space="preserve"> and frequency </w:t>
      </w:r>
      <w:r>
        <w:rPr>
          <w:rFonts w:eastAsia="宋体" w:hint="eastAsia"/>
          <w:i/>
          <w:iCs/>
          <w:lang w:eastAsia="zh-CN"/>
        </w:rPr>
        <w:t xml:space="preserve">can </w:t>
      </w:r>
      <w:r w:rsidR="00BC40BB">
        <w:rPr>
          <w:rFonts w:eastAsia="宋体"/>
          <w:i/>
          <w:iCs/>
          <w:lang w:eastAsia="zh-CN"/>
        </w:rPr>
        <w:t xml:space="preserve">also </w:t>
      </w:r>
      <w:r>
        <w:rPr>
          <w:rFonts w:eastAsia="宋体" w:hint="eastAsia"/>
          <w:i/>
          <w:iCs/>
          <w:lang w:eastAsia="zh-CN"/>
        </w:rPr>
        <w:t>be considered for</w:t>
      </w:r>
      <w:r w:rsidR="00BC40BB">
        <w:rPr>
          <w:rFonts w:eastAsia="宋体"/>
          <w:i/>
          <w:iCs/>
          <w:lang w:eastAsia="zh-CN"/>
        </w:rPr>
        <w:t xml:space="preserve"> evaluation.</w:t>
      </w:r>
    </w:p>
    <w:p w:rsidR="00100112" w:rsidRDefault="00A03814" w:rsidP="00BC40BB">
      <w:pPr>
        <w:spacing w:before="120" w:after="120" w:line="240" w:lineRule="auto"/>
        <w:ind w:left="0"/>
        <w:rPr>
          <w:rFonts w:eastAsia="宋体"/>
          <w:lang w:eastAsia="zh-CN"/>
        </w:rPr>
      </w:pPr>
      <w:r>
        <w:rPr>
          <w:rFonts w:eastAsia="宋体" w:hint="eastAsia"/>
          <w:b/>
          <w:bCs/>
          <w:i/>
          <w:iCs/>
          <w:lang w:eastAsia="zh-CN"/>
        </w:rPr>
        <w:t>Proposal 4</w:t>
      </w:r>
      <w:r>
        <w:rPr>
          <w:rFonts w:eastAsia="宋体" w:hint="eastAsia"/>
          <w:i/>
          <w:iCs/>
          <w:lang w:eastAsia="zh-CN"/>
        </w:rPr>
        <w:t xml:space="preserve">: The area of each beam can be calculated as </w:t>
      </w:r>
      <w:r>
        <w:rPr>
          <w:rFonts w:eastAsia="宋体" w:hint="eastAsia"/>
          <w:i/>
          <w:iCs/>
          <w:position w:val="-10"/>
          <w:lang w:eastAsia="zh-CN"/>
        </w:rPr>
        <w:object w:dxaOrig="1497" w:dyaOrig="385">
          <v:shape id="_x0000_i1026" type="#_x0000_t75" style="width:75.2pt;height:19.6pt" o:ole="">
            <v:imagedata r:id="rId9" o:title=""/>
          </v:shape>
          <o:OLEObject Type="Embed" ProgID="Equation.KSEE3" ShapeID="_x0000_i1026" DrawAspect="Content" ObjectID="_1753281340" r:id="rId12"/>
        </w:object>
      </w:r>
      <w:r>
        <w:rPr>
          <w:rFonts w:eastAsia="宋体" w:hint="eastAsia"/>
          <w:i/>
          <w:iCs/>
          <w:lang w:eastAsia="zh-CN"/>
        </w:rPr>
        <w:t>.</w:t>
      </w:r>
    </w:p>
    <w:p w:rsidR="00100112" w:rsidRDefault="00A03814">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Connection density</w:t>
      </w:r>
    </w:p>
    <w:p w:rsidR="00100112" w:rsidRDefault="00A03814">
      <w:pPr>
        <w:ind w:left="0"/>
        <w:rPr>
          <w:rFonts w:eastAsia="宋体"/>
          <w:lang w:eastAsia="zh-CN"/>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_Ref29171 \r \h </w:instrText>
      </w:r>
      <w:r>
        <w:rPr>
          <w:rFonts w:eastAsia="宋体" w:hint="eastAsia"/>
          <w:lang w:eastAsia="zh-CN"/>
        </w:rPr>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t>, the following proposals are agreed and further discussion is needed for the issue on how to compute the area for connection density.</w:t>
      </w:r>
    </w:p>
    <w:tbl>
      <w:tblPr>
        <w:tblStyle w:val="afe"/>
        <w:tblW w:w="0" w:type="auto"/>
        <w:tblInd w:w="106" w:type="dxa"/>
        <w:tblLook w:val="04A0" w:firstRow="1" w:lastRow="0" w:firstColumn="1" w:lastColumn="0" w:noHBand="0" w:noVBand="1"/>
      </w:tblPr>
      <w:tblGrid>
        <w:gridCol w:w="9288"/>
      </w:tblGrid>
      <w:tr w:rsidR="00100112">
        <w:tc>
          <w:tcPr>
            <w:tcW w:w="9514" w:type="dxa"/>
          </w:tcPr>
          <w:p w:rsidR="00100112" w:rsidRDefault="00A03814">
            <w:pPr>
              <w:rPr>
                <w:b/>
                <w:i/>
                <w:iCs/>
                <w:szCs w:val="20"/>
                <w:highlight w:val="green"/>
                <w:lang w:eastAsia="zh-CN"/>
              </w:rPr>
            </w:pPr>
            <w:r>
              <w:rPr>
                <w:rFonts w:hint="eastAsia"/>
                <w:b/>
                <w:i/>
                <w:iCs/>
                <w:szCs w:val="20"/>
                <w:highlight w:val="green"/>
                <w:lang w:eastAsia="zh-CN"/>
              </w:rPr>
              <w:t>Agreements</w:t>
            </w:r>
          </w:p>
          <w:p w:rsidR="00100112" w:rsidRDefault="00A03814">
            <w:pPr>
              <w:rPr>
                <w:b/>
              </w:rPr>
            </w:pPr>
            <w:r>
              <w:rPr>
                <w:b/>
                <w:u w:val="single"/>
              </w:rPr>
              <w:t>Proposal 5.1:</w:t>
            </w:r>
            <w:r>
              <w:rPr>
                <w:b/>
              </w:rPr>
              <w:t xml:space="preserve"> For connection density evaluation, non-full buffer and full-buffer evaluations (as described in M.2412) are allowed.</w:t>
            </w:r>
          </w:p>
          <w:p w:rsidR="00100112" w:rsidRDefault="00A03814">
            <w:pPr>
              <w:rPr>
                <w:b/>
              </w:rPr>
            </w:pPr>
            <w:r>
              <w:rPr>
                <w:b/>
                <w:u w:val="single"/>
              </w:rPr>
              <w:t xml:space="preserve">Proposal 5.2: </w:t>
            </w:r>
            <w:r>
              <w:rPr>
                <w:b/>
              </w:rPr>
              <w:t>For computing the area for connection density, RAN1 to discuss whether to consider:</w:t>
            </w:r>
          </w:p>
          <w:p w:rsidR="00100112" w:rsidRDefault="00A03814">
            <w:pPr>
              <w:pStyle w:val="aff5"/>
              <w:numPr>
                <w:ilvl w:val="0"/>
                <w:numId w:val="6"/>
              </w:numPr>
              <w:ind w:left="1160"/>
              <w:rPr>
                <w:b/>
              </w:rPr>
            </w:pPr>
            <w:r>
              <w:rPr>
                <w:b/>
              </w:rPr>
              <w:t>Only the central beam</w:t>
            </w:r>
          </w:p>
          <w:p w:rsidR="00100112" w:rsidRDefault="00A03814">
            <w:pPr>
              <w:pStyle w:val="aff5"/>
              <w:numPr>
                <w:ilvl w:val="0"/>
                <w:numId w:val="6"/>
              </w:numPr>
              <w:ind w:left="1160"/>
              <w:rPr>
                <w:b/>
              </w:rPr>
            </w:pPr>
            <w:r>
              <w:rPr>
                <w:b/>
              </w:rPr>
              <w:t>All the beams</w:t>
            </w:r>
          </w:p>
          <w:p w:rsidR="00100112" w:rsidRDefault="00A03814">
            <w:pPr>
              <w:rPr>
                <w:b/>
                <w:bCs/>
                <w:lang w:eastAsia="ko-KR"/>
              </w:rPr>
            </w:pPr>
            <w:r>
              <w:rPr>
                <w:b/>
                <w:u w:val="single"/>
              </w:rPr>
              <w:t xml:space="preserve">Proposal 5.3: </w:t>
            </w:r>
            <w:r>
              <w:rPr>
                <w:b/>
              </w:rPr>
              <w:t>For SLS to LLS metric, use “pre-processing SNR” as described in TR 37.910.</w:t>
            </w:r>
          </w:p>
        </w:tc>
      </w:tr>
    </w:tbl>
    <w:p w:rsidR="00100112" w:rsidRDefault="00A03814">
      <w:pPr>
        <w:spacing w:before="120" w:line="240" w:lineRule="auto"/>
        <w:ind w:left="0"/>
        <w:rPr>
          <w:rStyle w:val="aff3"/>
        </w:rPr>
      </w:pPr>
      <w:r>
        <w:rPr>
          <w:rFonts w:eastAsia="宋体" w:hint="eastAsia"/>
          <w:lang w:eastAsia="zh-CN"/>
        </w:rPr>
        <w:t xml:space="preserve">To calculate the connection density, the number of </w:t>
      </w:r>
      <w:proofErr w:type="spellStart"/>
      <w:r>
        <w:rPr>
          <w:rFonts w:eastAsia="宋体" w:hint="eastAsia"/>
          <w:lang w:eastAsia="zh-CN"/>
        </w:rPr>
        <w:t>TRxP</w:t>
      </w:r>
      <w:proofErr w:type="spellEnd"/>
      <w:r>
        <w:rPr>
          <w:rFonts w:eastAsia="宋体" w:hint="eastAsia"/>
          <w:lang w:eastAsia="zh-CN"/>
        </w:rPr>
        <w:t xml:space="preserve"> and corresponding area should be considered firstly. Based on full-buffer system-level simulation, the SNR used in LLS evaluation can be determined by the statistical SINR distribution over users of SLS under inner 19 beams. On the other hand, the footprint of the inner 19 beams can be approximately considered as plane and the area of each beam is almost the same as mentioned in section 2.2. Thus, the area of all the 19 beams is approximately equal to 19 times of the area of one beam which is calculated as </w:t>
      </w:r>
      <w:r>
        <w:rPr>
          <w:rFonts w:eastAsia="宋体" w:hint="eastAsia"/>
          <w:position w:val="-10"/>
          <w:lang w:eastAsia="zh-CN"/>
        </w:rPr>
        <w:object w:dxaOrig="1480" w:dyaOrig="380">
          <v:shape id="_x0000_i1027" type="#_x0000_t75" style="width:73.8pt;height:19.15pt" o:ole="">
            <v:imagedata r:id="rId13" o:title=""/>
          </v:shape>
          <o:OLEObject Type="Embed" ProgID="Equation.KSEE3" ShapeID="_x0000_i1027" DrawAspect="Content" ObjectID="_1753281341" r:id="rId14"/>
        </w:object>
      </w:r>
      <w:r>
        <w:rPr>
          <w:rFonts w:eastAsia="宋体" w:hint="eastAsia"/>
          <w:lang w:eastAsia="zh-CN"/>
        </w:rPr>
        <w:t>, where D is given as 50 km according to Table 6.1.1.1-1 in 38.811.</w:t>
      </w:r>
    </w:p>
    <w:p w:rsidR="00100112" w:rsidRDefault="00A03814">
      <w:pPr>
        <w:spacing w:before="120" w:line="240" w:lineRule="auto"/>
        <w:ind w:left="0"/>
        <w:rPr>
          <w:rFonts w:eastAsia="宋体"/>
          <w:lang w:eastAsia="zh-CN"/>
        </w:rPr>
      </w:pPr>
      <w:r>
        <w:rPr>
          <w:rFonts w:eastAsia="宋体" w:hint="eastAsia"/>
          <w:lang w:eastAsia="zh-CN"/>
        </w:rPr>
        <w:lastRenderedPageBreak/>
        <w:t xml:space="preserve"> In RAN1#112bis-e, it has been agreed to use </w:t>
      </w:r>
      <w:r>
        <w:rPr>
          <w:rFonts w:eastAsia="宋体"/>
          <w:lang w:eastAsia="zh-CN"/>
        </w:rPr>
        <w:t>“</w:t>
      </w:r>
      <w:r>
        <w:rPr>
          <w:rFonts w:eastAsia="宋体" w:hint="eastAsia"/>
          <w:lang w:eastAsia="zh-CN"/>
        </w:rPr>
        <w:t>pre-processing SNR</w:t>
      </w:r>
      <w:r>
        <w:rPr>
          <w:rFonts w:eastAsia="宋体"/>
          <w:lang w:eastAsia="zh-CN"/>
        </w:rPr>
        <w:t>”</w:t>
      </w:r>
      <w:r>
        <w:rPr>
          <w:rFonts w:eastAsia="宋体" w:hint="eastAsia"/>
          <w:lang w:eastAsia="zh-CN"/>
        </w:rPr>
        <w:t xml:space="preserve"> for SLS to LLS metric. In TR 37.910, however, </w:t>
      </w:r>
      <w:r>
        <w:rPr>
          <w:rFonts w:eastAsia="宋体"/>
          <w:lang w:eastAsia="zh-CN"/>
        </w:rPr>
        <w:t>“</w:t>
      </w:r>
      <w:r>
        <w:rPr>
          <w:rFonts w:eastAsia="宋体" w:hint="eastAsia"/>
          <w:lang w:eastAsia="zh-CN"/>
        </w:rPr>
        <w:t>pre-processing SINR</w:t>
      </w:r>
      <w:r>
        <w:rPr>
          <w:rFonts w:eastAsia="宋体"/>
          <w:lang w:eastAsia="zh-CN"/>
        </w:rPr>
        <w:t>”</w:t>
      </w:r>
      <w:r>
        <w:rPr>
          <w:rFonts w:eastAsia="宋体" w:hint="eastAsia"/>
          <w:lang w:eastAsia="zh-CN"/>
        </w:rPr>
        <w:t xml:space="preserve"> is used for NR evaluation. This misalignment on the metric should be clarified. In our opinion, it is preferred to use </w:t>
      </w:r>
      <w:r>
        <w:rPr>
          <w:rFonts w:eastAsia="宋体"/>
          <w:lang w:eastAsia="zh-CN"/>
        </w:rPr>
        <w:t>“</w:t>
      </w:r>
      <w:r>
        <w:rPr>
          <w:rFonts w:eastAsia="宋体" w:hint="eastAsia"/>
          <w:lang w:eastAsia="zh-CN"/>
        </w:rPr>
        <w:t>pre-processing SINR</w:t>
      </w:r>
      <w:r>
        <w:rPr>
          <w:rFonts w:eastAsia="宋体"/>
          <w:lang w:eastAsia="zh-CN"/>
        </w:rPr>
        <w:t>”</w:t>
      </w:r>
      <w:r>
        <w:rPr>
          <w:rFonts w:eastAsia="宋体" w:hint="eastAsia"/>
          <w:lang w:eastAsia="zh-CN"/>
        </w:rPr>
        <w:t xml:space="preserve"> instead of </w:t>
      </w:r>
      <w:r>
        <w:rPr>
          <w:rFonts w:eastAsia="宋体"/>
          <w:lang w:eastAsia="zh-CN"/>
        </w:rPr>
        <w:t>“</w:t>
      </w:r>
      <w:r>
        <w:rPr>
          <w:rFonts w:eastAsia="宋体" w:hint="eastAsia"/>
          <w:lang w:eastAsia="zh-CN"/>
        </w:rPr>
        <w:t>pre-processing SNR</w:t>
      </w:r>
      <w:r>
        <w:rPr>
          <w:rFonts w:eastAsia="宋体"/>
          <w:lang w:eastAsia="zh-CN"/>
        </w:rPr>
        <w:t>”</w:t>
      </w:r>
      <w:r>
        <w:rPr>
          <w:rFonts w:eastAsia="宋体" w:hint="eastAsia"/>
          <w:lang w:eastAsia="zh-CN"/>
        </w:rPr>
        <w:t xml:space="preserve"> to </w:t>
      </w:r>
      <w:r w:rsidR="00925937">
        <w:rPr>
          <w:rFonts w:eastAsia="宋体"/>
          <w:lang w:eastAsia="zh-CN"/>
        </w:rPr>
        <w:t>consider</w:t>
      </w:r>
      <w:r>
        <w:rPr>
          <w:rFonts w:eastAsia="宋体" w:hint="eastAsia"/>
          <w:lang w:eastAsia="zh-CN"/>
        </w:rPr>
        <w:t xml:space="preserve"> the interference from adjacent beams.</w:t>
      </w:r>
    </w:p>
    <w:p w:rsidR="00100112" w:rsidRDefault="00A03814">
      <w:pPr>
        <w:ind w:left="0"/>
        <w:rPr>
          <w:rFonts w:eastAsia="宋体"/>
          <w:sz w:val="22"/>
          <w:lang w:eastAsia="zh-CN"/>
        </w:rPr>
      </w:pPr>
      <w:r>
        <w:rPr>
          <w:rFonts w:eastAsia="宋体" w:hint="eastAsia"/>
          <w:lang w:eastAsia="zh-CN"/>
        </w:rPr>
        <w:t xml:space="preserve">In the last two meetings, the initial LLS parameters for connection density have been agreed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_Ref134775365 \h</w:instrText>
      </w:r>
      <w:r>
        <w:rPr>
          <w:rFonts w:eastAsia="宋体"/>
          <w:lang w:eastAsia="zh-CN"/>
        </w:rPr>
        <w:instrText xml:space="preserve"> </w:instrText>
      </w:r>
      <w:r>
        <w:rPr>
          <w:rFonts w:eastAsia="宋体"/>
          <w:lang w:eastAsia="zh-CN"/>
        </w:rPr>
      </w:r>
      <w:r>
        <w:rPr>
          <w:rFonts w:eastAsia="宋体"/>
          <w:lang w:eastAsia="zh-CN"/>
        </w:rPr>
        <w:fldChar w:fldCharType="separate"/>
      </w:r>
      <w:r>
        <w:t>Table 1</w:t>
      </w:r>
      <w:r>
        <w:rPr>
          <w:rFonts w:eastAsia="宋体"/>
          <w:lang w:eastAsia="zh-CN"/>
        </w:rPr>
        <w:fldChar w:fldCharType="end"/>
      </w:r>
      <w:r>
        <w:rPr>
          <w:rFonts w:eastAsia="宋体" w:hint="eastAsia"/>
          <w:lang w:eastAsia="zh-CN"/>
        </w:rPr>
        <w:t xml:space="preserve"> with the parameter to be reported, i.e., TBS. In our view, the parameter can be set as highlighted by yellow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_Ref134775365 \h</w:instrText>
      </w:r>
      <w:r>
        <w:rPr>
          <w:rFonts w:eastAsia="宋体"/>
          <w:lang w:eastAsia="zh-CN"/>
        </w:rPr>
        <w:instrText xml:space="preserve"> </w:instrText>
      </w:r>
      <w:r>
        <w:rPr>
          <w:rFonts w:eastAsia="宋体"/>
          <w:lang w:eastAsia="zh-CN"/>
        </w:rPr>
      </w:r>
      <w:r>
        <w:rPr>
          <w:rFonts w:eastAsia="宋体"/>
          <w:lang w:eastAsia="zh-CN"/>
        </w:rPr>
        <w:fldChar w:fldCharType="separate"/>
      </w:r>
      <w:r>
        <w:t>Table 1</w:t>
      </w:r>
      <w:r>
        <w:rPr>
          <w:rFonts w:eastAsia="宋体"/>
          <w:lang w:eastAsia="zh-CN"/>
        </w:rPr>
        <w:fldChar w:fldCharType="end"/>
      </w:r>
      <w:r>
        <w:rPr>
          <w:rFonts w:eastAsia="宋体" w:hint="eastAsia"/>
          <w:lang w:eastAsia="zh-CN"/>
        </w:rPr>
        <w:t>. For the determination of TBS in NR, since 256 is assumed for NB-IoT, 168 bits would be the maximum value closest to 256 bits, which is limited by simulation bandwidth of 180kHz even if the maximum code rate is used with QPSK modulation. To be noted, with the TBS fixed, the MCSs for all UEs are also fixed, thus the BLER for UEs under different SINR would be different.</w:t>
      </w:r>
    </w:p>
    <w:p w:rsidR="00100112" w:rsidRDefault="00A03814">
      <w:pPr>
        <w:pStyle w:val="a6"/>
        <w:overflowPunct w:val="0"/>
        <w:spacing w:before="120"/>
        <w:ind w:firstLine="432"/>
        <w:textAlignment w:val="baseline"/>
        <w:rPr>
          <w:sz w:val="22"/>
          <w:lang w:val="en-US"/>
        </w:rPr>
      </w:pPr>
      <w:bookmarkStart w:id="5" w:name="_Ref134775365"/>
      <w:r>
        <w:t xml:space="preserve">Table </w:t>
      </w:r>
      <w:r>
        <w:fldChar w:fldCharType="begin"/>
      </w:r>
      <w:r>
        <w:instrText xml:space="preserve"> SEQ Table \* ARABIC </w:instrText>
      </w:r>
      <w:r>
        <w:fldChar w:fldCharType="separate"/>
      </w:r>
      <w:r>
        <w:t>1</w:t>
      </w:r>
      <w:r>
        <w:fldChar w:fldCharType="end"/>
      </w:r>
      <w:bookmarkEnd w:id="5"/>
      <w:r>
        <w:rPr>
          <w:sz w:val="22"/>
        </w:rPr>
        <w:t xml:space="preserve"> LLS </w:t>
      </w:r>
      <w:r>
        <w:rPr>
          <w:rFonts w:hint="eastAsia"/>
          <w:sz w:val="22"/>
          <w:lang w:val="en-US"/>
        </w:rPr>
        <w:t>parameters</w:t>
      </w:r>
      <w:r>
        <w:rPr>
          <w:sz w:val="22"/>
        </w:rPr>
        <w:t xml:space="preserve"> for </w:t>
      </w:r>
      <w:r>
        <w:rPr>
          <w:rFonts w:hint="eastAsia"/>
          <w:sz w:val="22"/>
          <w:lang w:val="en-US"/>
        </w:rPr>
        <w:t>connection density</w:t>
      </w:r>
      <w:r>
        <w:rPr>
          <w:sz w:val="22"/>
          <w:lang w:val="en-US"/>
        </w:rPr>
        <w:t xml:space="preserve"> </w:t>
      </w:r>
      <w:r>
        <w:rPr>
          <w:lang w:val="en-US"/>
        </w:rPr>
        <w:t xml:space="preserve">with </w:t>
      </w:r>
      <w:r>
        <w:rPr>
          <w:rFonts w:hint="eastAsia"/>
          <w:lang w:val="en-US"/>
        </w:rPr>
        <w:t>additional</w:t>
      </w:r>
      <w:r>
        <w:rPr>
          <w:lang w:val="en-US"/>
        </w:rPr>
        <w:t xml:space="preserve"> parameters (marked in yellow)</w:t>
      </w:r>
    </w:p>
    <w:tbl>
      <w:tblPr>
        <w:tblW w:w="8788" w:type="dxa"/>
        <w:tblInd w:w="279" w:type="dxa"/>
        <w:tblLook w:val="04A0" w:firstRow="1" w:lastRow="0" w:firstColumn="1" w:lastColumn="0" w:noHBand="0" w:noVBand="1"/>
      </w:tblPr>
      <w:tblGrid>
        <w:gridCol w:w="2666"/>
        <w:gridCol w:w="3090"/>
        <w:gridCol w:w="3032"/>
      </w:tblGrid>
      <w:tr w:rsidR="00100112">
        <w:trPr>
          <w:trHeight w:val="281"/>
        </w:trPr>
        <w:tc>
          <w:tcPr>
            <w:tcW w:w="2666" w:type="dxa"/>
            <w:tcBorders>
              <w:top w:val="single" w:sz="4" w:space="0" w:color="auto"/>
              <w:left w:val="single" w:sz="4" w:space="0" w:color="auto"/>
              <w:bottom w:val="single" w:sz="4" w:space="0" w:color="auto"/>
              <w:right w:val="single" w:sz="4" w:space="0" w:color="auto"/>
            </w:tcBorders>
            <w:shd w:val="clear" w:color="000000" w:fill="D8D8D8"/>
            <w:vAlign w:val="center"/>
          </w:tcPr>
          <w:p w:rsidR="00100112" w:rsidRDefault="00100112">
            <w:pPr>
              <w:jc w:val="center"/>
            </w:pPr>
          </w:p>
        </w:tc>
        <w:tc>
          <w:tcPr>
            <w:tcW w:w="3090" w:type="dxa"/>
            <w:tcBorders>
              <w:top w:val="single" w:sz="4" w:space="0" w:color="auto"/>
              <w:left w:val="nil"/>
              <w:bottom w:val="single" w:sz="4" w:space="0" w:color="auto"/>
              <w:right w:val="single" w:sz="4" w:space="0" w:color="auto"/>
            </w:tcBorders>
            <w:shd w:val="clear" w:color="000000" w:fill="D8D8D8"/>
            <w:vAlign w:val="center"/>
          </w:tcPr>
          <w:p w:rsidR="00100112" w:rsidRDefault="00A03814">
            <w:pPr>
              <w:jc w:val="center"/>
            </w:pPr>
            <w:r>
              <w:t>NR</w:t>
            </w:r>
          </w:p>
        </w:tc>
        <w:tc>
          <w:tcPr>
            <w:tcW w:w="3032" w:type="dxa"/>
            <w:tcBorders>
              <w:top w:val="single" w:sz="4" w:space="0" w:color="auto"/>
              <w:left w:val="nil"/>
              <w:bottom w:val="single" w:sz="4" w:space="0" w:color="auto"/>
              <w:right w:val="single" w:sz="4" w:space="0" w:color="auto"/>
            </w:tcBorders>
            <w:shd w:val="clear" w:color="000000" w:fill="D8D8D8"/>
            <w:vAlign w:val="center"/>
          </w:tcPr>
          <w:p w:rsidR="00100112" w:rsidRDefault="00A03814">
            <w:pPr>
              <w:jc w:val="center"/>
            </w:pPr>
            <w:r>
              <w:rPr>
                <w:rFonts w:hint="eastAsia"/>
              </w:rPr>
              <w:t>NB-IoT</w:t>
            </w:r>
          </w:p>
        </w:tc>
      </w:tr>
      <w:tr w:rsidR="00100112">
        <w:trPr>
          <w:trHeight w:val="135"/>
        </w:trPr>
        <w:tc>
          <w:tcPr>
            <w:tcW w:w="2666" w:type="dxa"/>
            <w:tcBorders>
              <w:top w:val="nil"/>
              <w:left w:val="single" w:sz="4" w:space="0" w:color="auto"/>
              <w:bottom w:val="single" w:sz="4" w:space="0" w:color="auto"/>
              <w:right w:val="single" w:sz="4" w:space="0" w:color="auto"/>
            </w:tcBorders>
            <w:shd w:val="clear" w:color="auto" w:fill="auto"/>
          </w:tcPr>
          <w:p w:rsidR="00100112" w:rsidRDefault="00A03814">
            <w:pPr>
              <w:jc w:val="center"/>
            </w:pPr>
            <w:r>
              <w:t>Physical channel</w:t>
            </w:r>
          </w:p>
        </w:tc>
        <w:tc>
          <w:tcPr>
            <w:tcW w:w="3090" w:type="dxa"/>
            <w:tcBorders>
              <w:top w:val="nil"/>
              <w:left w:val="nil"/>
              <w:bottom w:val="single" w:sz="4" w:space="0" w:color="auto"/>
              <w:right w:val="single" w:sz="4" w:space="0" w:color="auto"/>
            </w:tcBorders>
            <w:shd w:val="clear" w:color="auto" w:fill="auto"/>
            <w:vAlign w:val="center"/>
          </w:tcPr>
          <w:p w:rsidR="00100112" w:rsidRDefault="00A03814">
            <w:pPr>
              <w:jc w:val="center"/>
            </w:pPr>
            <w:r>
              <w:t>PUSCH</w:t>
            </w:r>
          </w:p>
        </w:tc>
        <w:tc>
          <w:tcPr>
            <w:tcW w:w="3032" w:type="dxa"/>
            <w:tcBorders>
              <w:top w:val="nil"/>
              <w:left w:val="nil"/>
              <w:bottom w:val="single" w:sz="4" w:space="0" w:color="auto"/>
              <w:right w:val="single" w:sz="4" w:space="0" w:color="auto"/>
            </w:tcBorders>
            <w:shd w:val="clear" w:color="auto" w:fill="auto"/>
            <w:vAlign w:val="center"/>
          </w:tcPr>
          <w:p w:rsidR="00100112" w:rsidRDefault="00A03814">
            <w:pPr>
              <w:jc w:val="center"/>
            </w:pPr>
            <w:r>
              <w:rPr>
                <w:rFonts w:hint="eastAsia"/>
              </w:rPr>
              <w:t>N</w:t>
            </w:r>
            <w:r>
              <w:t>PUSCH</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100112" w:rsidRDefault="00A03814">
            <w:pPr>
              <w:jc w:val="center"/>
            </w:pPr>
            <w:r>
              <w:rPr>
                <w:rFonts w:hint="eastAsia"/>
              </w:rPr>
              <w:t>Simulation</w:t>
            </w:r>
            <w:r>
              <w:t xml:space="preserve"> bandwidth</w:t>
            </w:r>
          </w:p>
        </w:tc>
        <w:tc>
          <w:tcPr>
            <w:tcW w:w="3090"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t>180 kHz</w:t>
            </w:r>
          </w:p>
        </w:tc>
        <w:tc>
          <w:tcPr>
            <w:tcW w:w="3032"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rPr>
                <w:rFonts w:hint="eastAsia"/>
              </w:rPr>
              <w:t>Single tone</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100112" w:rsidRDefault="00A03814">
            <w:pPr>
              <w:jc w:val="center"/>
            </w:pPr>
            <w:r>
              <w:t>Subcarrier spacing</w:t>
            </w:r>
          </w:p>
        </w:tc>
        <w:tc>
          <w:tcPr>
            <w:tcW w:w="3090"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t>15 kHz</w:t>
            </w:r>
          </w:p>
        </w:tc>
        <w:tc>
          <w:tcPr>
            <w:tcW w:w="3032"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t>15 kHz</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Number of users in simulation</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Link-level Channel model</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NTN TDL-C Rural</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NTN TDL-C Rural</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Antenna configuration at Satellite</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1Rx</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1Rx</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Antenna configuration at UE</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1Tx</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1Tx</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Transmission mode</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SISO</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SISO</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Transmission rank</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tcPr>
          <w:p w:rsidR="00100112" w:rsidRDefault="00A03814">
            <w:pPr>
              <w:jc w:val="center"/>
            </w:pPr>
            <w:r>
              <w:t>TBS</w:t>
            </w:r>
          </w:p>
        </w:tc>
        <w:tc>
          <w:tcPr>
            <w:tcW w:w="3090"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rPr>
                <w:rFonts w:hint="eastAsia"/>
                <w:highlight w:val="yellow"/>
              </w:rPr>
              <w:t>168</w:t>
            </w:r>
          </w:p>
        </w:tc>
        <w:tc>
          <w:tcPr>
            <w:tcW w:w="3032" w:type="dxa"/>
            <w:tcBorders>
              <w:top w:val="single" w:sz="4" w:space="0" w:color="auto"/>
              <w:left w:val="nil"/>
              <w:bottom w:val="single" w:sz="4" w:space="0" w:color="auto"/>
              <w:right w:val="single" w:sz="4" w:space="0" w:color="auto"/>
            </w:tcBorders>
            <w:shd w:val="clear" w:color="auto" w:fill="auto"/>
            <w:vAlign w:val="center"/>
          </w:tcPr>
          <w:p w:rsidR="00100112" w:rsidRDefault="00A03814">
            <w:pPr>
              <w:jc w:val="center"/>
            </w:pPr>
            <w:r>
              <w:t>256</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Modulation order</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QPSK</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BPSK-π/</w:t>
            </w:r>
            <w:proofErr w:type="gramStart"/>
            <w:r>
              <w:t>2</w:t>
            </w:r>
            <w:r>
              <w:rPr>
                <w:rFonts w:hint="eastAsia"/>
              </w:rPr>
              <w:t>,QPSK</w:t>
            </w:r>
            <w:proofErr w:type="gramEnd"/>
            <w:r>
              <w:rPr>
                <w:rFonts w:hint="eastAsia"/>
              </w:rPr>
              <w:t>-</w:t>
            </w:r>
            <w:r>
              <w:t>π/</w:t>
            </w:r>
            <w:r>
              <w:rPr>
                <w:rFonts w:hint="eastAsia"/>
              </w:rPr>
              <w:t>4</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Number of Resource units</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rPr>
                <w:rFonts w:hint="eastAsia"/>
              </w:rPr>
              <w:t>\</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rPr>
                <w:rFonts w:hint="eastAsia"/>
              </w:rPr>
              <w:t>2,3,4,5,6,8,</w:t>
            </w:r>
            <w:r>
              <w:t>10</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 xml:space="preserve">Number of </w:t>
            </w:r>
            <w:proofErr w:type="gramStart"/>
            <w:r>
              <w:t>repetition</w:t>
            </w:r>
            <w:proofErr w:type="gramEnd"/>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r>
              <w:rPr>
                <w:rFonts w:hint="eastAsia"/>
              </w:rPr>
              <w:t>2,4,</w:t>
            </w:r>
            <w:r>
              <w:t>8</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1,</w:t>
            </w:r>
            <w:r>
              <w:rPr>
                <w:rFonts w:hint="eastAsia"/>
              </w:rPr>
              <w:t>2,4,8</w:t>
            </w:r>
            <w:r>
              <w:t>,16</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Channel estimation</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LMMSE</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LMMSE</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Channel coding scheme</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LPDC</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Turbo code</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Doppler spread</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5Hz</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5Hz</w:t>
            </w:r>
          </w:p>
        </w:tc>
      </w:tr>
      <w:tr w:rsidR="00100112">
        <w:trPr>
          <w:trHeight w:val="135"/>
        </w:trPr>
        <w:tc>
          <w:tcPr>
            <w:tcW w:w="2666" w:type="dxa"/>
            <w:tcBorders>
              <w:top w:val="single" w:sz="4" w:space="0" w:color="auto"/>
              <w:left w:val="single" w:sz="4" w:space="0" w:color="auto"/>
              <w:bottom w:val="single" w:sz="4" w:space="0" w:color="auto"/>
              <w:right w:val="single" w:sz="4" w:space="0" w:color="auto"/>
            </w:tcBorders>
            <w:shd w:val="clear" w:color="auto" w:fill="auto"/>
            <w:vAlign w:val="bottom"/>
          </w:tcPr>
          <w:p w:rsidR="00100112" w:rsidRDefault="00A03814">
            <w:pPr>
              <w:jc w:val="center"/>
            </w:pPr>
            <w:r>
              <w:t>UL DMRS config</w:t>
            </w:r>
          </w:p>
        </w:tc>
        <w:tc>
          <w:tcPr>
            <w:tcW w:w="3090"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2 DMRS per slot</w:t>
            </w:r>
          </w:p>
        </w:tc>
        <w:tc>
          <w:tcPr>
            <w:tcW w:w="3032" w:type="dxa"/>
            <w:tcBorders>
              <w:top w:val="single" w:sz="4" w:space="0" w:color="auto"/>
              <w:left w:val="nil"/>
              <w:bottom w:val="single" w:sz="4" w:space="0" w:color="auto"/>
              <w:right w:val="single" w:sz="4" w:space="0" w:color="auto"/>
            </w:tcBorders>
            <w:shd w:val="clear" w:color="auto" w:fill="auto"/>
            <w:vAlign w:val="bottom"/>
          </w:tcPr>
          <w:p w:rsidR="00100112" w:rsidRDefault="00A03814">
            <w:pPr>
              <w:jc w:val="center"/>
            </w:pPr>
            <w:r>
              <w:t>As per TS 36.211 (1 DMRS per slot)</w:t>
            </w:r>
          </w:p>
        </w:tc>
      </w:tr>
    </w:tbl>
    <w:p w:rsidR="00100112" w:rsidRDefault="00A03814">
      <w:pPr>
        <w:spacing w:before="120" w:line="259" w:lineRule="auto"/>
        <w:ind w:hangingChars="209" w:hanging="420"/>
        <w:rPr>
          <w:i/>
          <w:iCs/>
          <w:lang w:eastAsia="zh-CN"/>
        </w:rPr>
      </w:pPr>
      <w:r>
        <w:rPr>
          <w:rFonts w:hint="eastAsia"/>
          <w:b/>
          <w:bCs/>
          <w:i/>
          <w:iCs/>
          <w:lang w:eastAsia="zh-CN"/>
        </w:rPr>
        <w:t>Proposal 5:</w:t>
      </w:r>
      <w:r>
        <w:rPr>
          <w:rFonts w:hint="eastAsia"/>
          <w:i/>
          <w:iCs/>
          <w:lang w:eastAsia="zh-CN"/>
        </w:rPr>
        <w:t xml:space="preserve"> All the beams are considered for computing the area of connection density.</w:t>
      </w:r>
    </w:p>
    <w:p w:rsidR="00100112" w:rsidRDefault="00A03814">
      <w:pPr>
        <w:ind w:left="0"/>
        <w:rPr>
          <w:i/>
          <w:iCs/>
          <w:lang w:eastAsia="zh-CN"/>
        </w:rPr>
      </w:pPr>
      <w:r>
        <w:rPr>
          <w:rFonts w:hint="eastAsia"/>
          <w:b/>
          <w:bCs/>
          <w:i/>
          <w:iCs/>
          <w:lang w:eastAsia="zh-CN"/>
        </w:rPr>
        <w:lastRenderedPageBreak/>
        <w:t>Proposal 6</w:t>
      </w:r>
      <w:r>
        <w:rPr>
          <w:rFonts w:hint="eastAsia"/>
          <w:i/>
          <w:iCs/>
          <w:lang w:eastAsia="zh-CN"/>
        </w:rPr>
        <w:t xml:space="preserve">: </w:t>
      </w:r>
      <w:r>
        <w:rPr>
          <w:rFonts w:eastAsia="宋体" w:hint="eastAsia"/>
          <w:i/>
          <w:iCs/>
          <w:szCs w:val="20"/>
          <w:lang w:eastAsia="zh-CN"/>
        </w:rPr>
        <w:t>For SLS to LLS metric of connection density,</w:t>
      </w:r>
      <w:r w:rsidR="004B2960">
        <w:rPr>
          <w:rFonts w:eastAsia="宋体"/>
          <w:i/>
          <w:iCs/>
          <w:szCs w:val="20"/>
          <w:lang w:eastAsia="zh-CN"/>
        </w:rPr>
        <w:t xml:space="preserve"> </w:t>
      </w:r>
      <w:r>
        <w:rPr>
          <w:rFonts w:eastAsia="宋体"/>
          <w:i/>
          <w:iCs/>
          <w:szCs w:val="20"/>
          <w:lang w:eastAsia="zh-CN"/>
        </w:rPr>
        <w:t>“</w:t>
      </w:r>
      <w:r>
        <w:rPr>
          <w:rFonts w:eastAsia="宋体" w:hint="eastAsia"/>
          <w:i/>
          <w:iCs/>
          <w:szCs w:val="20"/>
          <w:lang w:eastAsia="zh-CN"/>
        </w:rPr>
        <w:t>pre-processing SINR</w:t>
      </w:r>
      <w:r>
        <w:rPr>
          <w:rFonts w:eastAsia="宋体"/>
          <w:i/>
          <w:iCs/>
          <w:szCs w:val="20"/>
          <w:lang w:eastAsia="zh-CN"/>
        </w:rPr>
        <w:t>”</w:t>
      </w:r>
      <w:r>
        <w:rPr>
          <w:rFonts w:eastAsia="宋体" w:hint="eastAsia"/>
          <w:i/>
          <w:iCs/>
          <w:szCs w:val="20"/>
          <w:lang w:eastAsia="zh-CN"/>
        </w:rPr>
        <w:t xml:space="preserve"> should be used instead of </w:t>
      </w:r>
      <w:r>
        <w:rPr>
          <w:rFonts w:eastAsia="宋体"/>
          <w:i/>
          <w:iCs/>
          <w:szCs w:val="20"/>
          <w:lang w:eastAsia="zh-CN"/>
        </w:rPr>
        <w:t>“</w:t>
      </w:r>
      <w:r>
        <w:rPr>
          <w:rFonts w:eastAsia="宋体" w:hint="eastAsia"/>
          <w:i/>
          <w:iCs/>
          <w:szCs w:val="20"/>
          <w:lang w:eastAsia="zh-CN"/>
        </w:rPr>
        <w:t>pre-processing SNR</w:t>
      </w:r>
      <w:r>
        <w:rPr>
          <w:rFonts w:eastAsia="宋体"/>
          <w:i/>
          <w:iCs/>
          <w:szCs w:val="20"/>
          <w:lang w:eastAsia="zh-CN"/>
        </w:rPr>
        <w:t>”.</w:t>
      </w:r>
    </w:p>
    <w:p w:rsidR="00100112" w:rsidRDefault="00A03814">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hint="eastAsia"/>
          <w:b/>
          <w:sz w:val="20"/>
          <w:szCs w:val="20"/>
        </w:rPr>
        <w:t>Reliability</w:t>
      </w:r>
    </w:p>
    <w:p w:rsidR="00100112" w:rsidRDefault="00A03814">
      <w:pPr>
        <w:ind w:left="0"/>
        <w:rPr>
          <w:rFonts w:eastAsia="宋体"/>
          <w:lang w:eastAsia="zh-CN"/>
        </w:rPr>
      </w:pPr>
      <w:r>
        <w:rPr>
          <w:rFonts w:hint="eastAsia"/>
        </w:rPr>
        <w:t xml:space="preserve">In </w:t>
      </w:r>
      <w:r>
        <w:rPr>
          <w:rFonts w:hint="eastAsia"/>
        </w:rPr>
        <w:fldChar w:fldCharType="begin"/>
      </w:r>
      <w:r>
        <w:rPr>
          <w:rFonts w:hint="eastAsia"/>
        </w:rPr>
        <w:instrText xml:space="preserve"> REF _Ref29171 \r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the </w:t>
      </w:r>
      <w:r>
        <w:rPr>
          <w:rFonts w:eastAsia="宋体" w:hint="eastAsia"/>
          <w:lang w:eastAsia="zh-CN"/>
        </w:rPr>
        <w:t xml:space="preserve">evaluation methodology </w:t>
      </w:r>
      <w:r>
        <w:rPr>
          <w:rFonts w:hint="eastAsia"/>
        </w:rPr>
        <w:t xml:space="preserve">of </w:t>
      </w:r>
      <w:r>
        <w:rPr>
          <w:rFonts w:eastAsia="宋体" w:hint="eastAsia"/>
          <w:lang w:eastAsia="zh-CN"/>
        </w:rPr>
        <w:t>reliability</w:t>
      </w:r>
      <w:r>
        <w:rPr>
          <w:rFonts w:hint="eastAsia"/>
        </w:rPr>
        <w:t xml:space="preserve"> is agreed to follow the Proposals </w:t>
      </w:r>
      <w:r>
        <w:rPr>
          <w:rFonts w:eastAsia="宋体" w:hint="eastAsia"/>
          <w:lang w:eastAsia="zh-CN"/>
        </w:rPr>
        <w:t>6</w:t>
      </w:r>
      <w:r>
        <w:rPr>
          <w:rFonts w:hint="eastAsia"/>
        </w:rPr>
        <w:t>.1</w:t>
      </w:r>
      <w:r>
        <w:rPr>
          <w:rFonts w:eastAsia="宋体" w:hint="eastAsia"/>
          <w:lang w:eastAsia="zh-CN"/>
        </w:rPr>
        <w:t>.</w:t>
      </w:r>
    </w:p>
    <w:tbl>
      <w:tblPr>
        <w:tblStyle w:val="afe"/>
        <w:tblW w:w="0" w:type="auto"/>
        <w:tblLook w:val="04A0" w:firstRow="1" w:lastRow="0" w:firstColumn="1" w:lastColumn="0" w:noHBand="0" w:noVBand="1"/>
      </w:tblPr>
      <w:tblGrid>
        <w:gridCol w:w="9394"/>
      </w:tblGrid>
      <w:tr w:rsidR="00100112">
        <w:tc>
          <w:tcPr>
            <w:tcW w:w="9620" w:type="dxa"/>
          </w:tcPr>
          <w:p w:rsidR="00100112" w:rsidRDefault="00A03814">
            <w:pPr>
              <w:rPr>
                <w:b/>
                <w:i/>
                <w:iCs/>
                <w:szCs w:val="20"/>
                <w:highlight w:val="green"/>
                <w:lang w:eastAsia="zh-CN"/>
              </w:rPr>
            </w:pPr>
            <w:r>
              <w:rPr>
                <w:rFonts w:hint="eastAsia"/>
                <w:b/>
                <w:i/>
                <w:iCs/>
                <w:szCs w:val="20"/>
                <w:highlight w:val="green"/>
                <w:lang w:eastAsia="zh-CN"/>
              </w:rPr>
              <w:t>Agreements</w:t>
            </w:r>
          </w:p>
          <w:p w:rsidR="00100112" w:rsidRDefault="00A03814">
            <w:pPr>
              <w:rPr>
                <w:b/>
                <w:bCs/>
              </w:rPr>
            </w:pPr>
            <w:r>
              <w:rPr>
                <w:b/>
                <w:bCs/>
                <w:u w:val="single"/>
              </w:rPr>
              <w:t xml:space="preserve">Proposal </w:t>
            </w:r>
            <w:r>
              <w:rPr>
                <w:rFonts w:eastAsia="宋体" w:hint="eastAsia"/>
                <w:b/>
                <w:bCs/>
                <w:u w:val="single"/>
                <w:lang w:eastAsia="zh-CN"/>
              </w:rPr>
              <w:t>6</w:t>
            </w:r>
            <w:r>
              <w:rPr>
                <w:b/>
                <w:bCs/>
                <w:u w:val="single"/>
              </w:rPr>
              <w:t>.1:</w:t>
            </w:r>
            <w:r>
              <w:rPr>
                <w:b/>
                <w:bCs/>
              </w:rPr>
              <w:t xml:space="preserve"> </w:t>
            </w:r>
            <w:r>
              <w:rPr>
                <w:rFonts w:hint="eastAsia"/>
                <w:b/>
                <w:bCs/>
              </w:rPr>
              <w:t xml:space="preserve">For reliability evaluations, RAN1 to use </w:t>
            </w:r>
            <w:r>
              <w:rPr>
                <w:rFonts w:hint="eastAsia"/>
                <w:b/>
                <w:bCs/>
              </w:rPr>
              <w:t>“</w:t>
            </w:r>
            <w:r>
              <w:rPr>
                <w:rFonts w:hint="eastAsia"/>
                <w:b/>
                <w:bCs/>
              </w:rPr>
              <w:t>SLS followed by LLS</w:t>
            </w:r>
            <w:r>
              <w:rPr>
                <w:rFonts w:hint="eastAsia"/>
                <w:b/>
                <w:bCs/>
              </w:rPr>
              <w:t>”</w:t>
            </w:r>
            <w:r>
              <w:rPr>
                <w:rFonts w:hint="eastAsia"/>
                <w:b/>
                <w:bCs/>
              </w:rPr>
              <w:t xml:space="preserve">, using the same SLS simulation assumptions as in </w:t>
            </w:r>
            <w:r>
              <w:rPr>
                <w:rFonts w:hint="eastAsia"/>
                <w:b/>
                <w:bCs/>
              </w:rPr>
              <w:t>“</w:t>
            </w:r>
            <w:r>
              <w:rPr>
                <w:rFonts w:hint="eastAsia"/>
                <w:b/>
                <w:bCs/>
              </w:rPr>
              <w:t>average spectral efficiency</w:t>
            </w:r>
            <w:r>
              <w:rPr>
                <w:rFonts w:hint="eastAsia"/>
                <w:b/>
                <w:bCs/>
              </w:rPr>
              <w:t>”</w:t>
            </w:r>
            <w:r>
              <w:rPr>
                <w:rFonts w:hint="eastAsia"/>
                <w:b/>
                <w:bCs/>
              </w:rPr>
              <w:t>, and using pre-processing SINR as the SLS to LLS metric</w:t>
            </w:r>
            <w:r>
              <w:rPr>
                <w:b/>
                <w:bCs/>
              </w:rPr>
              <w:t xml:space="preserve"> </w:t>
            </w:r>
          </w:p>
          <w:p w:rsidR="00100112" w:rsidRDefault="00A03814">
            <w:pPr>
              <w:numPr>
                <w:ilvl w:val="0"/>
                <w:numId w:val="7"/>
              </w:numPr>
              <w:ind w:leftChars="200" w:left="820"/>
              <w:rPr>
                <w:lang w:eastAsia="ko-KR"/>
              </w:rPr>
            </w:pPr>
            <w:r>
              <w:rPr>
                <w:rFonts w:hint="eastAsia"/>
                <w:b/>
                <w:bCs/>
              </w:rPr>
              <w:t xml:space="preserve">FFS: Whether and how interruptions (e.g. due to IDC or measurements) are </w:t>
            </w:r>
            <w:proofErr w:type="gramStart"/>
            <w:r>
              <w:rPr>
                <w:rFonts w:hint="eastAsia"/>
                <w:b/>
                <w:bCs/>
              </w:rPr>
              <w:t>taken into account</w:t>
            </w:r>
            <w:proofErr w:type="gramEnd"/>
            <w:r>
              <w:rPr>
                <w:rFonts w:hint="eastAsia"/>
                <w:b/>
                <w:bCs/>
              </w:rPr>
              <w:t xml:space="preserve"> in the reliability evaluations.</w:t>
            </w:r>
          </w:p>
        </w:tc>
      </w:tr>
    </w:tbl>
    <w:p w:rsidR="00100112" w:rsidRDefault="00A03814">
      <w:pPr>
        <w:spacing w:before="120" w:line="240" w:lineRule="auto"/>
        <w:ind w:left="0"/>
        <w:rPr>
          <w:rFonts w:eastAsia="宋体"/>
          <w:lang w:eastAsia="zh-CN"/>
        </w:rPr>
      </w:pPr>
      <w:r>
        <w:rPr>
          <w:rFonts w:eastAsia="宋体" w:hint="eastAsia"/>
          <w:lang w:eastAsia="zh-CN"/>
        </w:rPr>
        <w:t>T</w:t>
      </w:r>
      <w:r>
        <w:rPr>
          <w:rFonts w:eastAsia="宋体"/>
          <w:lang w:eastAsia="zh-CN"/>
        </w:rPr>
        <w:t xml:space="preserve">he initial LLS parameters for </w:t>
      </w:r>
      <w:r>
        <w:rPr>
          <w:rFonts w:eastAsia="宋体" w:hint="eastAsia"/>
          <w:lang w:eastAsia="zh-CN"/>
        </w:rPr>
        <w:t xml:space="preserve">reliability </w:t>
      </w:r>
      <w:r>
        <w:rPr>
          <w:rFonts w:eastAsia="宋体"/>
          <w:lang w:eastAsia="zh-CN"/>
        </w:rPr>
        <w:t xml:space="preserve">were agreed as shown in </w:t>
      </w:r>
      <w:r>
        <w:rPr>
          <w:rFonts w:eastAsia="宋体"/>
          <w:lang w:eastAsia="zh-CN"/>
        </w:rPr>
        <w:fldChar w:fldCharType="begin"/>
      </w:r>
      <w:r>
        <w:rPr>
          <w:rFonts w:eastAsia="宋体"/>
          <w:lang w:eastAsia="zh-CN"/>
        </w:rPr>
        <w:instrText xml:space="preserve"> REF _Ref134778067 \h </w:instrText>
      </w:r>
      <w:r>
        <w:rPr>
          <w:rFonts w:eastAsia="宋体"/>
          <w:lang w:eastAsia="zh-CN"/>
        </w:rPr>
      </w:r>
      <w:r>
        <w:rPr>
          <w:rFonts w:eastAsia="宋体"/>
          <w:lang w:eastAsia="zh-CN"/>
        </w:rPr>
        <w:fldChar w:fldCharType="separate"/>
      </w:r>
      <w:r>
        <w:t>Table 2</w:t>
      </w:r>
      <w:r>
        <w:rPr>
          <w:rFonts w:eastAsia="宋体"/>
          <w:lang w:eastAsia="zh-CN"/>
        </w:rPr>
        <w:fldChar w:fldCharType="end"/>
      </w:r>
      <w:r>
        <w:rPr>
          <w:rFonts w:eastAsia="宋体"/>
          <w:lang w:eastAsia="zh-CN"/>
        </w:rPr>
        <w:t xml:space="preserve"> with some parameters </w:t>
      </w:r>
      <w:r>
        <w:rPr>
          <w:rFonts w:eastAsia="宋体" w:hint="eastAsia"/>
          <w:lang w:eastAsia="zh-CN"/>
        </w:rPr>
        <w:t>to be reported</w:t>
      </w:r>
      <w:r>
        <w:rPr>
          <w:rFonts w:eastAsia="宋体"/>
          <w:lang w:eastAsia="zh-CN"/>
        </w:rPr>
        <w:t xml:space="preserve">, i.e., bandwidth, </w:t>
      </w:r>
      <w:r>
        <w:rPr>
          <w:rFonts w:eastAsia="宋体" w:hint="eastAsia"/>
          <w:lang w:eastAsia="zh-CN"/>
        </w:rPr>
        <w:t xml:space="preserve">MCS, </w:t>
      </w:r>
      <w:r>
        <w:rPr>
          <w:rFonts w:eastAsia="宋体"/>
          <w:lang w:eastAsia="zh-CN"/>
        </w:rPr>
        <w:t xml:space="preserve">and repetition number. </w:t>
      </w:r>
      <w:r>
        <w:rPr>
          <w:rFonts w:eastAsia="宋体" w:hint="eastAsia"/>
          <w:lang w:eastAsia="zh-CN"/>
        </w:rPr>
        <w:t>In</w:t>
      </w:r>
      <w:r>
        <w:rPr>
          <w:rFonts w:eastAsia="宋体"/>
          <w:lang w:eastAsia="zh-CN"/>
        </w:rPr>
        <w:t xml:space="preserve"> our view, the parameters can be set </w:t>
      </w:r>
      <w:r>
        <w:rPr>
          <w:rFonts w:eastAsia="宋体" w:hint="eastAsia"/>
          <w:lang w:eastAsia="zh-CN"/>
        </w:rPr>
        <w:t>as</w:t>
      </w:r>
      <w:r>
        <w:rPr>
          <w:rFonts w:eastAsia="宋体"/>
          <w:lang w:eastAsia="zh-CN"/>
        </w:rPr>
        <w:t xml:space="preserve"> highlighted by yellow in </w:t>
      </w:r>
      <w:r>
        <w:rPr>
          <w:rFonts w:eastAsia="宋体"/>
          <w:lang w:eastAsia="zh-CN"/>
        </w:rPr>
        <w:fldChar w:fldCharType="begin"/>
      </w:r>
      <w:r>
        <w:rPr>
          <w:rFonts w:eastAsia="宋体"/>
          <w:lang w:eastAsia="zh-CN"/>
        </w:rPr>
        <w:instrText xml:space="preserve"> REF _Ref134778067 \h </w:instrText>
      </w:r>
      <w:r>
        <w:rPr>
          <w:rFonts w:eastAsia="宋体"/>
          <w:lang w:eastAsia="zh-CN"/>
        </w:rPr>
      </w:r>
      <w:r>
        <w:rPr>
          <w:rFonts w:eastAsia="宋体"/>
          <w:lang w:eastAsia="zh-CN"/>
        </w:rPr>
        <w:fldChar w:fldCharType="separate"/>
      </w:r>
      <w:r>
        <w:t>Table 2</w:t>
      </w:r>
      <w:r>
        <w:rPr>
          <w:rFonts w:eastAsia="宋体"/>
          <w:lang w:eastAsia="zh-CN"/>
        </w:rPr>
        <w:fldChar w:fldCharType="end"/>
      </w:r>
      <w:r>
        <w:rPr>
          <w:rFonts w:eastAsia="宋体"/>
          <w:lang w:eastAsia="zh-CN"/>
        </w:rPr>
        <w:t xml:space="preserve">.  For bandwidth, </w:t>
      </w:r>
      <w:r>
        <w:rPr>
          <w:rFonts w:eastAsia="宋体" w:hint="eastAsia"/>
          <w:lang w:eastAsia="zh-CN"/>
        </w:rPr>
        <w:t xml:space="preserve">at least </w:t>
      </w:r>
      <w:r>
        <w:rPr>
          <w:rFonts w:eastAsia="宋体"/>
          <w:lang w:eastAsia="zh-CN"/>
        </w:rPr>
        <w:t xml:space="preserve">2 PRB, i.e., 0.36MHz with SCS=15kHz, </w:t>
      </w:r>
      <w:r>
        <w:rPr>
          <w:rFonts w:eastAsia="宋体" w:hint="eastAsia"/>
          <w:lang w:eastAsia="zh-CN"/>
        </w:rPr>
        <w:t xml:space="preserve">is </w:t>
      </w:r>
      <w:r>
        <w:rPr>
          <w:rFonts w:eastAsia="宋体"/>
          <w:lang w:eastAsia="zh-CN"/>
        </w:rPr>
        <w:t xml:space="preserve">assumed to ensure that QPSK modulation can be achieved with TBS=256. </w:t>
      </w:r>
      <w:r>
        <w:rPr>
          <w:rFonts w:eastAsia="宋体" w:hint="eastAsia"/>
          <w:lang w:eastAsia="zh-CN"/>
        </w:rPr>
        <w:t xml:space="preserve">To obtain satisfactory channel coding performance, we assume that the simulation bandwidths are 8 PRBs for PUSCH transmission and 40 PRBs for PDSCH transmission. </w:t>
      </w:r>
      <w:r>
        <w:rPr>
          <w:rFonts w:eastAsia="宋体"/>
          <w:lang w:eastAsia="zh-CN"/>
        </w:rPr>
        <w:t xml:space="preserve">For repetition number, </w:t>
      </w:r>
      <w:r>
        <w:rPr>
          <w:rFonts w:eastAsia="宋体" w:hint="eastAsia"/>
          <w:lang w:eastAsia="zh-CN"/>
        </w:rPr>
        <w:t>8</w:t>
      </w:r>
      <w:r>
        <w:rPr>
          <w:rFonts w:eastAsia="宋体"/>
          <w:lang w:eastAsia="zh-CN"/>
        </w:rPr>
        <w:t xml:space="preserve"> is assumed to achieve good decoding performance.</w:t>
      </w:r>
      <w:r>
        <w:rPr>
          <w:rFonts w:eastAsia="宋体" w:hint="eastAsia"/>
          <w:lang w:eastAsia="zh-CN"/>
        </w:rPr>
        <w:t xml:space="preserve"> Note that the MCS index table 3 is considered which is desi</w:t>
      </w:r>
      <w:r>
        <w:rPr>
          <w:rFonts w:eastAsia="宋体"/>
          <w:lang w:eastAsia="zh-CN"/>
        </w:rPr>
        <w:t>g</w:t>
      </w:r>
      <w:r>
        <w:rPr>
          <w:rFonts w:eastAsia="宋体" w:hint="eastAsia"/>
          <w:lang w:eastAsia="zh-CN"/>
        </w:rPr>
        <w:t xml:space="preserve">ned for high reliability scenario. In </w:t>
      </w:r>
      <w:r>
        <w:rPr>
          <w:rFonts w:eastAsia="宋体" w:hint="eastAsia"/>
          <w:lang w:eastAsia="zh-CN"/>
        </w:rPr>
        <w:fldChar w:fldCharType="begin"/>
      </w:r>
      <w:r>
        <w:rPr>
          <w:rFonts w:eastAsia="宋体" w:hint="eastAsia"/>
          <w:lang w:eastAsia="zh-CN"/>
        </w:rPr>
        <w:instrText xml:space="preserve"> REF _Ref134549309 \r \h </w:instrText>
      </w:r>
      <w:r>
        <w:rPr>
          <w:rFonts w:eastAsia="宋体" w:hint="eastAsia"/>
          <w:lang w:eastAsia="zh-CN"/>
        </w:rPr>
      </w:r>
      <w:r>
        <w:rPr>
          <w:rFonts w:eastAsia="宋体" w:hint="eastAsia"/>
          <w:lang w:eastAsia="zh-CN"/>
        </w:rPr>
        <w:fldChar w:fldCharType="separate"/>
      </w:r>
      <w:r>
        <w:rPr>
          <w:rFonts w:eastAsia="宋体" w:hint="eastAsia"/>
          <w:lang w:eastAsia="zh-CN"/>
        </w:rPr>
        <w:t>[4]</w:t>
      </w:r>
      <w:r>
        <w:rPr>
          <w:rFonts w:eastAsia="宋体" w:hint="eastAsia"/>
          <w:lang w:eastAsia="zh-CN"/>
        </w:rPr>
        <w:fldChar w:fldCharType="end"/>
      </w:r>
      <w:r>
        <w:rPr>
          <w:rFonts w:eastAsia="宋体" w:hint="eastAsia"/>
          <w:lang w:eastAsia="zh-CN"/>
        </w:rPr>
        <w:t xml:space="preserve">, Step 3 for Reliability suggests that the residual packet error ratio should be considered within a maximum delay time, but no exact value is provided. For URLLC of terrestrial network, the maximum delay time is assumed to be 1 </w:t>
      </w:r>
      <w:proofErr w:type="spellStart"/>
      <w:r>
        <w:rPr>
          <w:rFonts w:eastAsia="宋体" w:hint="eastAsia"/>
          <w:lang w:eastAsia="zh-CN"/>
        </w:rPr>
        <w:t>ms</w:t>
      </w:r>
      <w:proofErr w:type="spellEnd"/>
      <w:r>
        <w:rPr>
          <w:rFonts w:eastAsia="宋体" w:hint="eastAsia"/>
          <w:lang w:eastAsia="zh-CN"/>
        </w:rPr>
        <w:t xml:space="preserve">, but for HRC-s there is no requirement for low latency, thus the maximum delay time can be much longer because of the large RTT. Considering the minimum elevation angle is 10 degree for both service link and feeder link, the maximum RTT is 25.76 </w:t>
      </w:r>
      <w:proofErr w:type="spellStart"/>
      <w:r>
        <w:rPr>
          <w:rFonts w:eastAsia="宋体" w:hint="eastAsia"/>
          <w:lang w:eastAsia="zh-CN"/>
        </w:rPr>
        <w:t>ms</w:t>
      </w:r>
      <w:proofErr w:type="spellEnd"/>
      <w:r>
        <w:rPr>
          <w:rFonts w:eastAsia="宋体" w:hint="eastAsia"/>
          <w:lang w:eastAsia="zh-CN"/>
        </w:rPr>
        <w:t xml:space="preserve">, and we suggest to set repetition number as 8 with a 15 kHz SCS to ensure the high reliability of transmission, thus the maximum delay time should be larger than 33.76 </w:t>
      </w:r>
      <w:proofErr w:type="spellStart"/>
      <w:r>
        <w:rPr>
          <w:rFonts w:eastAsia="宋体" w:hint="eastAsia"/>
          <w:lang w:eastAsia="zh-CN"/>
        </w:rPr>
        <w:t>ms.</w:t>
      </w:r>
      <w:proofErr w:type="spellEnd"/>
      <w:r>
        <w:rPr>
          <w:rFonts w:eastAsia="宋体" w:hint="eastAsia"/>
          <w:lang w:eastAsia="zh-CN"/>
        </w:rPr>
        <w:t xml:space="preserve"> Consequently, 34 </w:t>
      </w:r>
      <w:proofErr w:type="spellStart"/>
      <w:r>
        <w:rPr>
          <w:rFonts w:eastAsia="宋体" w:hint="eastAsia"/>
          <w:lang w:eastAsia="zh-CN"/>
        </w:rPr>
        <w:t>ms</w:t>
      </w:r>
      <w:proofErr w:type="spellEnd"/>
      <w:r>
        <w:rPr>
          <w:rFonts w:eastAsia="宋体" w:hint="eastAsia"/>
          <w:lang w:eastAsia="zh-CN"/>
        </w:rPr>
        <w:t xml:space="preserve"> can be considered as the starting point for the discussion of the maximum delay time.</w:t>
      </w:r>
    </w:p>
    <w:p w:rsidR="00100112" w:rsidRDefault="00A03814">
      <w:pPr>
        <w:pStyle w:val="a6"/>
      </w:pPr>
      <w:bookmarkStart w:id="6" w:name="_Ref134778067"/>
      <w:r>
        <w:t xml:space="preserve">Table </w:t>
      </w:r>
      <w:r>
        <w:fldChar w:fldCharType="begin"/>
      </w:r>
      <w:r>
        <w:instrText xml:space="preserve"> SEQ Table \* ARABIC </w:instrText>
      </w:r>
      <w:r>
        <w:fldChar w:fldCharType="separate"/>
      </w:r>
      <w:r>
        <w:t>2</w:t>
      </w:r>
      <w:r>
        <w:fldChar w:fldCharType="end"/>
      </w:r>
      <w:bookmarkEnd w:id="6"/>
      <w:r>
        <w:rPr>
          <w:rFonts w:hint="eastAsia"/>
          <w:lang w:val="en-US"/>
        </w:rPr>
        <w:t xml:space="preserve"> Reliability simulation parameter for PUSCH and PDSCH</w:t>
      </w:r>
      <w:r>
        <w:rPr>
          <w:lang w:val="en-US"/>
        </w:rPr>
        <w:t xml:space="preserve"> with </w:t>
      </w:r>
      <w:r>
        <w:rPr>
          <w:rFonts w:hint="eastAsia"/>
          <w:lang w:val="en-US"/>
        </w:rPr>
        <w:t>additional</w:t>
      </w:r>
      <w:r>
        <w:rPr>
          <w:lang w:val="en-US"/>
        </w:rPr>
        <w:t xml:space="preserve"> parameters (marked in yellow)</w:t>
      </w:r>
    </w:p>
    <w:tbl>
      <w:tblPr>
        <w:tblW w:w="0" w:type="auto"/>
        <w:jc w:val="center"/>
        <w:tblLook w:val="04A0" w:firstRow="1" w:lastRow="0" w:firstColumn="1" w:lastColumn="0" w:noHBand="0" w:noVBand="1"/>
      </w:tblPr>
      <w:tblGrid>
        <w:gridCol w:w="2921"/>
        <w:gridCol w:w="2700"/>
        <w:gridCol w:w="2700"/>
      </w:tblGrid>
      <w:tr w:rsidR="00100112">
        <w:trPr>
          <w:trHeight w:val="3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NR Uplink/Downlink</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 xml:space="preserve">Value </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 xml:space="preserve">Value </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rPr>
            </w:pPr>
            <w:r>
              <w:rPr>
                <w:rFonts w:hint="eastAsia"/>
                <w:color w:val="000000"/>
                <w:sz w:val="20"/>
                <w:szCs w:val="20"/>
                <w:lang w:eastAsia="zh-CN"/>
              </w:rPr>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PDSCH</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shd w:val="clear" w:color="auto" w:fill="FFFF00"/>
                <w:lang w:eastAsia="zh-CN"/>
              </w:rPr>
            </w:pPr>
            <w:r>
              <w:rPr>
                <w:rFonts w:hint="eastAsia"/>
                <w:sz w:val="20"/>
                <w:szCs w:val="20"/>
                <w:lang w:eastAsia="zh-CN"/>
              </w:rPr>
              <w:t>2 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shd w:val="clear" w:color="auto" w:fill="FFFF00"/>
                <w:lang w:eastAsia="zh-CN"/>
              </w:rPr>
            </w:pPr>
            <w:r>
              <w:rPr>
                <w:rFonts w:hint="eastAsia"/>
                <w:sz w:val="20"/>
                <w:szCs w:val="20"/>
                <w:lang w:eastAsia="zh-CN"/>
              </w:rPr>
              <w:t>2GHz</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lang w:eastAsia="zh-CN"/>
              </w:rPr>
            </w:pPr>
            <w:r>
              <w:rPr>
                <w:rFonts w:hint="eastAsia"/>
                <w:sz w:val="20"/>
                <w:szCs w:val="20"/>
                <w:lang w:eastAsia="zh-CN"/>
              </w:rPr>
              <w:t>15kHz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lang w:eastAsia="zh-CN"/>
              </w:rPr>
            </w:pPr>
            <w:r>
              <w:rPr>
                <w:rFonts w:hint="eastAsia"/>
                <w:sz w:val="20"/>
                <w:szCs w:val="20"/>
                <w:lang w:eastAsia="zh-CN"/>
              </w:rPr>
              <w:t>15kHz</w:t>
            </w:r>
          </w:p>
        </w:tc>
      </w:tr>
      <w:tr w:rsidR="00100112">
        <w:trPr>
          <w:trHeight w:val="52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rPr>
            </w:pPr>
            <w:r>
              <w:rPr>
                <w:rFonts w:hint="eastAsia"/>
                <w:color w:val="000000"/>
                <w:sz w:val="20"/>
                <w:szCs w:val="20"/>
                <w:lang w:eastAsia="zh-CN"/>
              </w:rPr>
              <w:t>Simulation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 xml:space="preserve"> PRB: 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PRB: 40</w:t>
            </w:r>
          </w:p>
        </w:tc>
      </w:tr>
      <w:tr w:rsidR="00100112">
        <w:trPr>
          <w:trHeight w:val="52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MCS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sz w:val="20"/>
                <w:szCs w:val="20"/>
                <w:highlight w:val="yellow"/>
                <w:lang w:eastAsia="zh-CN"/>
              </w:rPr>
              <w:t xml:space="preserve">MCS index table </w:t>
            </w:r>
            <w:r>
              <w:rPr>
                <w:rFonts w:hint="eastAsia"/>
                <w:sz w:val="20"/>
                <w:szCs w:val="20"/>
                <w:highlight w:val="yellow"/>
                <w:lang w:eastAsia="zh-CN"/>
              </w:rPr>
              <w:t>3 for PDSCH</w:t>
            </w:r>
          </w:p>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MCS: 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sz w:val="20"/>
                <w:szCs w:val="20"/>
                <w:highlight w:val="yellow"/>
                <w:lang w:eastAsia="zh-CN"/>
              </w:rPr>
              <w:t>MCS index table 3</w:t>
            </w:r>
            <w:r>
              <w:rPr>
                <w:rFonts w:hint="eastAsia"/>
                <w:sz w:val="20"/>
                <w:szCs w:val="20"/>
                <w:highlight w:val="yellow"/>
                <w:lang w:eastAsia="zh-CN"/>
              </w:rPr>
              <w:t xml:space="preserve"> for PDSCH</w:t>
            </w:r>
          </w:p>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MCS: 0</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Number of users in simulation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1</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rPr>
            </w:pPr>
            <w:r>
              <w:rPr>
                <w:rFonts w:hint="eastAsia"/>
                <w:color w:val="000000"/>
                <w:sz w:val="20"/>
                <w:szCs w:val="20"/>
                <w:lang w:eastAsia="zh-CN"/>
              </w:rPr>
              <w:t>Link-level Channel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pPr>
            <w:r>
              <w:rPr>
                <w:rFonts w:hint="eastAsia"/>
                <w:color w:val="000000"/>
                <w:sz w:val="20"/>
                <w:szCs w:val="20"/>
                <w:lang w:eastAsia="zh-CN"/>
              </w:rPr>
              <w:t>NTN TDL-C Rural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lang w:eastAsia="zh-CN"/>
              </w:rPr>
            </w:pPr>
            <w:r>
              <w:rPr>
                <w:rFonts w:hint="eastAsia"/>
                <w:color w:val="000000"/>
                <w:sz w:val="20"/>
                <w:szCs w:val="20"/>
                <w:lang w:eastAsia="zh-CN"/>
              </w:rPr>
              <w:t>NTN TDL-C Rural</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Antenna configuration at Satellite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1Rx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1Tx</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Antenna configuration at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1Tx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1Rx</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SISO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SISO</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lastRenderedPageBreak/>
              <w:t>Transmission rank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1</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TBS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256</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Modulation order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QPSK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QPSK</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rPr>
            </w:pPr>
            <w:r>
              <w:rPr>
                <w:rFonts w:hint="eastAsia"/>
                <w:color w:val="000000"/>
                <w:sz w:val="20"/>
                <w:szCs w:val="20"/>
                <w:lang w:eastAsia="zh-CN"/>
              </w:rPr>
              <w:t xml:space="preserve">Number of </w:t>
            </w:r>
            <w:proofErr w:type="gramStart"/>
            <w:r>
              <w:rPr>
                <w:rFonts w:hint="eastAsia"/>
                <w:color w:val="000000"/>
                <w:sz w:val="20"/>
                <w:szCs w:val="20"/>
                <w:lang w:eastAsia="zh-CN"/>
              </w:rPr>
              <w:t>repetition</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highlight w:val="yellow"/>
                <w:lang w:eastAsia="zh-CN"/>
              </w:rPr>
            </w:pPr>
            <w:r>
              <w:rPr>
                <w:rFonts w:hint="eastAsia"/>
                <w:sz w:val="20"/>
                <w:szCs w:val="20"/>
                <w:highlight w:val="yellow"/>
                <w:lang w:eastAsia="zh-CN"/>
              </w:rPr>
              <w:t>8</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 xml:space="preserve">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lang w:eastAsia="zh-CN"/>
              </w:rPr>
            </w:pPr>
            <w:r>
              <w:rPr>
                <w:rFonts w:hint="eastAsia"/>
                <w:sz w:val="20"/>
                <w:szCs w:val="20"/>
                <w:lang w:eastAsia="zh-CN"/>
              </w:rPr>
              <w:t>DFT-s-OFDM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sz w:val="20"/>
                <w:szCs w:val="20"/>
                <w:lang w:eastAsia="zh-CN"/>
              </w:rPr>
            </w:pPr>
            <w:r>
              <w:rPr>
                <w:rFonts w:hint="eastAsia"/>
                <w:sz w:val="20"/>
                <w:szCs w:val="20"/>
                <w:lang w:eastAsia="zh-CN"/>
              </w:rPr>
              <w:t>OFDM</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LMMSE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LMMSE</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Channel coding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LDPC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LDPC</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widowControl w:val="0"/>
              <w:spacing w:beforeAutospacing="0" w:afterAutospacing="0"/>
              <w:ind w:left="0"/>
              <w:rPr>
                <w:color w:val="000000"/>
                <w:sz w:val="20"/>
                <w:szCs w:val="20"/>
              </w:rPr>
            </w:pPr>
            <w:r>
              <w:rPr>
                <w:rFonts w:hint="eastAsia"/>
                <w:color w:val="000000"/>
                <w:sz w:val="20"/>
                <w:szCs w:val="20"/>
                <w:lang w:eastAsia="zh-CN"/>
              </w:rPr>
              <w:t>Doppler spread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5Hz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widowControl w:val="0"/>
              <w:spacing w:beforeAutospacing="0" w:afterAutospacing="0"/>
              <w:ind w:left="0"/>
              <w:rPr>
                <w:color w:val="000000"/>
                <w:sz w:val="20"/>
                <w:szCs w:val="20"/>
                <w:lang w:eastAsia="zh-CN"/>
              </w:rPr>
            </w:pPr>
            <w:r>
              <w:rPr>
                <w:rFonts w:hint="eastAsia"/>
                <w:color w:val="000000"/>
                <w:sz w:val="20"/>
                <w:szCs w:val="20"/>
                <w:lang w:eastAsia="zh-CN"/>
              </w:rPr>
              <w:t>5Hz</w:t>
            </w:r>
          </w:p>
        </w:tc>
      </w:tr>
      <w:tr w:rsidR="00100112">
        <w:trPr>
          <w:trHeight w:val="14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UL DMRS config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rPr>
            </w:pPr>
            <w:r>
              <w:rPr>
                <w:rFonts w:hint="eastAsia"/>
                <w:color w:val="000000"/>
                <w:sz w:val="20"/>
                <w:szCs w:val="20"/>
                <w:lang w:eastAsia="zh-CN"/>
              </w:rPr>
              <w:t>2 DMRS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0112" w:rsidRDefault="00A03814">
            <w:pPr>
              <w:pStyle w:val="af9"/>
              <w:spacing w:beforeAutospacing="0" w:afterAutospacing="0"/>
              <w:ind w:left="0"/>
              <w:rPr>
                <w:color w:val="000000"/>
                <w:sz w:val="20"/>
                <w:szCs w:val="20"/>
                <w:lang w:eastAsia="zh-CN"/>
              </w:rPr>
            </w:pPr>
            <w:r>
              <w:rPr>
                <w:rFonts w:hint="eastAsia"/>
                <w:color w:val="000000"/>
                <w:sz w:val="20"/>
                <w:szCs w:val="20"/>
                <w:lang w:eastAsia="zh-CN"/>
              </w:rPr>
              <w:t>Type 1, 2 symbol DMRS</w:t>
            </w:r>
          </w:p>
        </w:tc>
      </w:tr>
    </w:tbl>
    <w:p w:rsidR="00100112" w:rsidRDefault="00A03814">
      <w:pPr>
        <w:spacing w:before="120" w:line="240" w:lineRule="auto"/>
        <w:ind w:left="0"/>
        <w:rPr>
          <w:rFonts w:eastAsia="宋体"/>
          <w:i/>
          <w:iCs/>
          <w:lang w:eastAsia="zh-CN"/>
        </w:rPr>
      </w:pPr>
      <w:r>
        <w:rPr>
          <w:rFonts w:eastAsia="宋体" w:hint="eastAsia"/>
          <w:b/>
          <w:bCs/>
          <w:i/>
          <w:iCs/>
          <w:lang w:eastAsia="zh-CN"/>
        </w:rPr>
        <w:t>Proposal 7</w:t>
      </w:r>
      <w:r>
        <w:rPr>
          <w:rFonts w:eastAsia="宋体" w:hint="eastAsia"/>
          <w:i/>
          <w:iCs/>
          <w:lang w:eastAsia="zh-CN"/>
        </w:rPr>
        <w:t xml:space="preserve">: The maximum delay time should be discussed, 34 </w:t>
      </w:r>
      <w:proofErr w:type="spellStart"/>
      <w:r>
        <w:rPr>
          <w:rFonts w:eastAsia="宋体" w:hint="eastAsia"/>
          <w:i/>
          <w:iCs/>
          <w:lang w:eastAsia="zh-CN"/>
        </w:rPr>
        <w:t>ms</w:t>
      </w:r>
      <w:proofErr w:type="spellEnd"/>
      <w:r>
        <w:rPr>
          <w:rFonts w:eastAsia="宋体" w:hint="eastAsia"/>
          <w:i/>
          <w:iCs/>
          <w:lang w:eastAsia="zh-CN"/>
        </w:rPr>
        <w:t xml:space="preserve"> can be the starting point for discussion.</w:t>
      </w:r>
    </w:p>
    <w:bookmarkEnd w:id="3"/>
    <w:p w:rsidR="00100112" w:rsidRDefault="006530B9">
      <w:pPr>
        <w:pStyle w:val="2"/>
        <w:widowControl w:val="0"/>
        <w:numPr>
          <w:ilvl w:val="1"/>
          <w:numId w:val="1"/>
        </w:numPr>
        <w:tabs>
          <w:tab w:val="left" w:pos="432"/>
          <w:tab w:val="left" w:pos="576"/>
        </w:tabs>
        <w:spacing w:before="0" w:after="0" w:line="416" w:lineRule="auto"/>
        <w:ind w:left="578" w:hanging="578"/>
        <w:rPr>
          <w:rFonts w:eastAsia="宋体"/>
          <w:b/>
          <w:sz w:val="20"/>
          <w:szCs w:val="20"/>
        </w:rPr>
      </w:pPr>
      <w:r>
        <w:rPr>
          <w:rFonts w:eastAsia="宋体"/>
          <w:b/>
          <w:sz w:val="20"/>
          <w:szCs w:val="20"/>
          <w:lang w:eastAsia="zh-CN"/>
        </w:rPr>
        <w:t>Others</w:t>
      </w:r>
    </w:p>
    <w:p w:rsidR="00100112" w:rsidRDefault="00A03814">
      <w:pPr>
        <w:adjustRightInd w:val="0"/>
        <w:snapToGrid w:val="0"/>
        <w:spacing w:beforeLines="50" w:before="120" w:afterLines="50" w:after="120" w:line="240" w:lineRule="auto"/>
        <w:ind w:left="0"/>
        <w:rPr>
          <w:szCs w:val="20"/>
        </w:rPr>
      </w:pPr>
      <w:r>
        <w:rPr>
          <w:rFonts w:eastAsia="宋体" w:hint="eastAsia"/>
          <w:szCs w:val="20"/>
          <w:lang w:eastAsia="zh-CN"/>
        </w:rPr>
        <w:t xml:space="preserve">In RAN1#113, it is suggested that </w:t>
      </w:r>
      <w:r>
        <w:rPr>
          <w:szCs w:val="20"/>
        </w:rPr>
        <w:t xml:space="preserve">RAN1 </w:t>
      </w:r>
      <w:r>
        <w:rPr>
          <w:rFonts w:eastAsia="宋体" w:hint="eastAsia"/>
          <w:szCs w:val="20"/>
          <w:lang w:eastAsia="zh-CN"/>
        </w:rPr>
        <w:t xml:space="preserve">should </w:t>
      </w:r>
      <w:r>
        <w:rPr>
          <w:szCs w:val="20"/>
        </w:rPr>
        <w:t>discuss the impact of simulating earth moving cell / earth fixed cell, impacts of feeder link switch, and assumptions on gateway density.</w:t>
      </w:r>
    </w:p>
    <w:p w:rsidR="00100112" w:rsidRDefault="00A03814">
      <w:pPr>
        <w:adjustRightInd w:val="0"/>
        <w:snapToGrid w:val="0"/>
        <w:spacing w:beforeLines="50" w:before="120" w:afterLines="50" w:after="120" w:line="240" w:lineRule="auto"/>
        <w:ind w:left="0"/>
        <w:rPr>
          <w:rFonts w:eastAsia="宋体"/>
          <w:szCs w:val="20"/>
          <w:lang w:eastAsia="zh-CN"/>
        </w:rPr>
      </w:pPr>
      <w:r>
        <w:rPr>
          <w:rFonts w:eastAsia="宋体" w:hint="eastAsia"/>
          <w:szCs w:val="20"/>
          <w:lang w:eastAsia="zh-CN"/>
        </w:rPr>
        <w:t xml:space="preserve">For performance evaluation in RAN1, no matter </w:t>
      </w:r>
      <w:r>
        <w:rPr>
          <w:szCs w:val="20"/>
        </w:rPr>
        <w:t xml:space="preserve">earth moving cell </w:t>
      </w:r>
      <w:r>
        <w:rPr>
          <w:rFonts w:eastAsia="宋体" w:hint="eastAsia"/>
          <w:szCs w:val="20"/>
          <w:lang w:eastAsia="zh-CN"/>
        </w:rPr>
        <w:t>or</w:t>
      </w:r>
      <w:r>
        <w:rPr>
          <w:szCs w:val="20"/>
        </w:rPr>
        <w:t xml:space="preserve"> earth fixed cell</w:t>
      </w:r>
      <w:r>
        <w:rPr>
          <w:rFonts w:eastAsia="宋体" w:hint="eastAsia"/>
          <w:szCs w:val="20"/>
          <w:lang w:eastAsia="zh-CN"/>
        </w:rPr>
        <w:t xml:space="preserve"> is used, the basic simulation settings, e.g., </w:t>
      </w:r>
      <w:r>
        <w:t>link budget</w:t>
      </w:r>
      <w:r>
        <w:rPr>
          <w:rFonts w:eastAsia="宋体" w:hint="eastAsia"/>
          <w:lang w:eastAsia="zh-CN"/>
        </w:rPr>
        <w:t xml:space="preserve">, latency, are determined by the agreed </w:t>
      </w:r>
      <w:r>
        <w:rPr>
          <w:rFonts w:eastAsia="宋体" w:hint="eastAsia"/>
          <w:szCs w:val="20"/>
          <w:lang w:eastAsia="zh-CN"/>
        </w:rPr>
        <w:t>minimum elevation angle. Therefore, the cell type does not impact the RAN1 evaluation.</w:t>
      </w:r>
    </w:p>
    <w:p w:rsidR="00100112" w:rsidRDefault="00A03814">
      <w:pPr>
        <w:adjustRightInd w:val="0"/>
        <w:snapToGrid w:val="0"/>
        <w:spacing w:beforeLines="50" w:before="120" w:afterLines="50" w:after="120" w:line="240" w:lineRule="auto"/>
        <w:ind w:left="0"/>
        <w:rPr>
          <w:rFonts w:eastAsia="宋体"/>
          <w:szCs w:val="20"/>
          <w:lang w:eastAsia="zh-CN"/>
        </w:rPr>
      </w:pPr>
      <w:r>
        <w:rPr>
          <w:rFonts w:eastAsia="宋体" w:hint="eastAsia"/>
          <w:szCs w:val="20"/>
          <w:lang w:eastAsia="zh-CN"/>
        </w:rPr>
        <w:t xml:space="preserve">In current NTN specifications, only transparent payload is considered. In this case, the feeder link switching is implementation based. The basic assumption in RAN1 simulation is an ideal feeder link connection, which can be reused in current self-evaluation. </w:t>
      </w:r>
    </w:p>
    <w:p w:rsidR="00100112" w:rsidRDefault="00A03814">
      <w:pPr>
        <w:adjustRightInd w:val="0"/>
        <w:snapToGrid w:val="0"/>
        <w:spacing w:beforeLines="50" w:before="120" w:afterLines="50" w:after="120" w:line="240" w:lineRule="auto"/>
        <w:ind w:left="0"/>
        <w:rPr>
          <w:rFonts w:eastAsia="宋体"/>
          <w:szCs w:val="20"/>
          <w:lang w:eastAsia="zh-CN"/>
        </w:rPr>
      </w:pPr>
      <w:r>
        <w:rPr>
          <w:rFonts w:eastAsia="宋体" w:hint="eastAsia"/>
          <w:szCs w:val="20"/>
          <w:lang w:eastAsia="zh-CN"/>
        </w:rPr>
        <w:t xml:space="preserve">From the viewpoint of RAN1, the </w:t>
      </w:r>
      <w:r>
        <w:rPr>
          <w:szCs w:val="20"/>
        </w:rPr>
        <w:t>gateway density</w:t>
      </w:r>
      <w:r>
        <w:rPr>
          <w:rFonts w:eastAsia="宋体" w:hint="eastAsia"/>
          <w:szCs w:val="20"/>
          <w:lang w:eastAsia="zh-CN"/>
        </w:rPr>
        <w:t xml:space="preserve"> impacts the elevation angle of the feeder link. However, the basic simulation settings, e.g., </w:t>
      </w:r>
      <w:r>
        <w:t>link budget</w:t>
      </w:r>
      <w:r>
        <w:rPr>
          <w:rFonts w:eastAsia="宋体" w:hint="eastAsia"/>
          <w:lang w:eastAsia="zh-CN"/>
        </w:rPr>
        <w:t xml:space="preserve">, latency, are determined by the agreed </w:t>
      </w:r>
      <w:r>
        <w:rPr>
          <w:rFonts w:eastAsia="宋体" w:hint="eastAsia"/>
          <w:szCs w:val="20"/>
          <w:lang w:eastAsia="zh-CN"/>
        </w:rPr>
        <w:t xml:space="preserve">minimum elevation angle. Therefore, the </w:t>
      </w:r>
      <w:r>
        <w:rPr>
          <w:szCs w:val="20"/>
        </w:rPr>
        <w:t>gateway density</w:t>
      </w:r>
      <w:r>
        <w:rPr>
          <w:rFonts w:eastAsia="宋体" w:hint="eastAsia"/>
          <w:szCs w:val="20"/>
          <w:lang w:eastAsia="zh-CN"/>
        </w:rPr>
        <w:t xml:space="preserve"> does not impact the RAN1 evaluation.</w:t>
      </w:r>
    </w:p>
    <w:p w:rsidR="00100112" w:rsidRDefault="00A03814">
      <w:pPr>
        <w:adjustRightInd w:val="0"/>
        <w:snapToGrid w:val="0"/>
        <w:spacing w:beforeLines="50" w:before="120" w:afterLines="50" w:after="120" w:line="240" w:lineRule="auto"/>
        <w:ind w:left="0"/>
        <w:rPr>
          <w:rFonts w:eastAsia="宋体"/>
          <w:szCs w:val="20"/>
          <w:lang w:eastAsia="zh-CN"/>
        </w:rPr>
      </w:pPr>
      <w:r>
        <w:rPr>
          <w:rFonts w:eastAsia="宋体" w:hint="eastAsia"/>
          <w:szCs w:val="20"/>
          <w:lang w:eastAsia="zh-CN"/>
        </w:rPr>
        <w:t>In summary, t</w:t>
      </w:r>
      <w:r>
        <w:rPr>
          <w:rFonts w:eastAsia="宋体"/>
          <w:bCs/>
          <w:szCs w:val="20"/>
          <w:lang w:val="en-GB" w:eastAsia="zh-CN"/>
        </w:rPr>
        <w:t xml:space="preserve">he baseline scenario </w:t>
      </w:r>
      <w:r>
        <w:rPr>
          <w:rFonts w:eastAsia="宋体" w:hint="eastAsia"/>
          <w:szCs w:val="20"/>
          <w:lang w:eastAsia="zh-CN"/>
        </w:rPr>
        <w:t>can be earth moving cell using a single NTN gateway without feeder link switching involved.</w:t>
      </w:r>
    </w:p>
    <w:p w:rsidR="00100112" w:rsidRDefault="00A03814">
      <w:pPr>
        <w:ind w:left="0"/>
        <w:rPr>
          <w:rFonts w:eastAsia="宋体"/>
          <w:i/>
          <w:iCs/>
          <w:szCs w:val="20"/>
          <w:lang w:eastAsia="zh-CN"/>
        </w:rPr>
      </w:pPr>
      <w:r>
        <w:rPr>
          <w:rFonts w:eastAsia="宋体"/>
          <w:b/>
          <w:i/>
          <w:iCs/>
          <w:szCs w:val="20"/>
          <w:lang w:eastAsia="zh-CN"/>
        </w:rPr>
        <w:t xml:space="preserve">Proposal </w:t>
      </w:r>
      <w:r>
        <w:rPr>
          <w:rFonts w:eastAsia="宋体" w:hint="eastAsia"/>
          <w:b/>
          <w:i/>
          <w:iCs/>
          <w:szCs w:val="20"/>
          <w:lang w:eastAsia="zh-CN"/>
        </w:rPr>
        <w:t>8:</w:t>
      </w:r>
      <w:r>
        <w:rPr>
          <w:rFonts w:eastAsia="宋体"/>
          <w:i/>
          <w:iCs/>
          <w:szCs w:val="20"/>
          <w:lang w:eastAsia="zh-CN"/>
        </w:rPr>
        <w:t xml:space="preserve"> </w:t>
      </w:r>
      <w:r>
        <w:rPr>
          <w:rFonts w:eastAsia="宋体" w:hint="eastAsia"/>
          <w:i/>
          <w:iCs/>
          <w:szCs w:val="20"/>
          <w:lang w:eastAsia="zh-CN"/>
        </w:rPr>
        <w:t>T</w:t>
      </w:r>
      <w:r>
        <w:rPr>
          <w:rFonts w:eastAsia="宋体"/>
          <w:bCs/>
          <w:i/>
          <w:iCs/>
          <w:szCs w:val="20"/>
          <w:lang w:val="en-GB" w:eastAsia="zh-CN"/>
        </w:rPr>
        <w:t xml:space="preserve">he baseline scenario </w:t>
      </w:r>
      <w:r>
        <w:rPr>
          <w:rFonts w:eastAsia="宋体" w:hint="eastAsia"/>
          <w:i/>
          <w:iCs/>
          <w:szCs w:val="20"/>
          <w:lang w:eastAsia="zh-CN"/>
        </w:rPr>
        <w:t>can be earth moving cell using a single NTN gateway without feeder link switching involved.</w:t>
      </w:r>
    </w:p>
    <w:p w:rsidR="00100112" w:rsidRDefault="00A0381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100112" w:rsidRDefault="00A03814">
      <w:pPr>
        <w:adjustRightInd w:val="0"/>
        <w:snapToGrid w:val="0"/>
        <w:spacing w:beforeLines="50" w:before="120" w:afterLines="50" w:after="120" w:line="240" w:lineRule="auto"/>
        <w:ind w:left="0"/>
        <w:rPr>
          <w:rFonts w:eastAsia="宋体"/>
          <w:szCs w:val="20"/>
          <w:lang w:eastAsia="zh-CN"/>
        </w:rPr>
      </w:pPr>
      <w:r>
        <w:rPr>
          <w:szCs w:val="20"/>
        </w:rPr>
        <w:t>In this contribution,</w:t>
      </w:r>
      <w:r>
        <w:rPr>
          <w:rFonts w:eastAsia="宋体" w:hint="eastAsia"/>
          <w:szCs w:val="20"/>
          <w:lang w:eastAsia="zh-CN"/>
        </w:rPr>
        <w:t xml:space="preserve"> the evaluation including analytical study and simulations are presented </w:t>
      </w:r>
      <w:r>
        <w:rPr>
          <w:szCs w:val="20"/>
        </w:rPr>
        <w:t xml:space="preserve">with following </w:t>
      </w:r>
      <w:r>
        <w:rPr>
          <w:rFonts w:eastAsia="宋体" w:hint="eastAsia"/>
          <w:szCs w:val="20"/>
          <w:lang w:eastAsia="zh-CN"/>
        </w:rPr>
        <w:t xml:space="preserve">observation and </w:t>
      </w:r>
      <w:r>
        <w:rPr>
          <w:szCs w:val="20"/>
        </w:rPr>
        <w:t>proposals</w:t>
      </w:r>
      <w:r>
        <w:rPr>
          <w:rFonts w:eastAsia="宋体" w:hint="eastAsia"/>
          <w:szCs w:val="20"/>
          <w:lang w:eastAsia="zh-CN"/>
        </w:rPr>
        <w:t>:</w:t>
      </w:r>
    </w:p>
    <w:p w:rsidR="00100112" w:rsidRDefault="00A03814">
      <w:pPr>
        <w:ind w:left="0"/>
        <w:rPr>
          <w:rFonts w:eastAsia="宋体"/>
          <w:i/>
          <w:iCs/>
          <w:szCs w:val="20"/>
          <w:lang w:eastAsia="zh-CN"/>
        </w:rPr>
      </w:pPr>
      <w:r>
        <w:rPr>
          <w:rFonts w:eastAsia="宋体"/>
          <w:b/>
          <w:i/>
          <w:iCs/>
          <w:szCs w:val="20"/>
          <w:lang w:eastAsia="zh-CN"/>
        </w:rPr>
        <w:t>Proposal 1</w:t>
      </w:r>
      <w:r>
        <w:rPr>
          <w:rFonts w:eastAsia="宋体" w:hint="eastAsia"/>
          <w:b/>
          <w:i/>
          <w:iCs/>
          <w:szCs w:val="20"/>
          <w:lang w:eastAsia="zh-CN"/>
        </w:rPr>
        <w:t>:</w:t>
      </w:r>
      <w:r>
        <w:rPr>
          <w:rFonts w:eastAsia="宋体"/>
          <w:i/>
          <w:iCs/>
          <w:szCs w:val="20"/>
          <w:lang w:eastAsia="zh-CN"/>
        </w:rPr>
        <w:t xml:space="preserve"> </w:t>
      </w:r>
      <w:r>
        <w:rPr>
          <w:rFonts w:eastAsia="宋体" w:hint="eastAsia"/>
          <w:i/>
          <w:iCs/>
          <w:szCs w:val="20"/>
          <w:lang w:eastAsia="zh-CN"/>
        </w:rPr>
        <w:t xml:space="preserve">For the purpose of calibration, the recommended overhead values in 38.306 </w:t>
      </w:r>
      <w:r>
        <w:rPr>
          <w:rFonts w:eastAsia="宋体" w:hint="eastAsia"/>
          <w:i/>
          <w:iCs/>
          <w:szCs w:val="20"/>
          <w:lang w:eastAsia="zh-CN"/>
        </w:rPr>
        <w:fldChar w:fldCharType="begin"/>
      </w:r>
      <w:r>
        <w:rPr>
          <w:rFonts w:eastAsia="宋体" w:hint="eastAsia"/>
          <w:i/>
          <w:iCs/>
          <w:szCs w:val="20"/>
          <w:lang w:eastAsia="zh-CN"/>
        </w:rPr>
        <w:instrText xml:space="preserve"> REF _Ref10355 \r \h </w:instrText>
      </w:r>
      <w:r>
        <w:rPr>
          <w:rFonts w:eastAsia="宋体" w:hint="eastAsia"/>
          <w:i/>
          <w:iCs/>
          <w:szCs w:val="20"/>
          <w:lang w:eastAsia="zh-CN"/>
        </w:rPr>
      </w:r>
      <w:r>
        <w:rPr>
          <w:rFonts w:eastAsia="宋体" w:hint="eastAsia"/>
          <w:i/>
          <w:iCs/>
          <w:szCs w:val="20"/>
          <w:lang w:eastAsia="zh-CN"/>
        </w:rPr>
        <w:fldChar w:fldCharType="separate"/>
      </w:r>
      <w:r>
        <w:rPr>
          <w:rFonts w:eastAsia="宋体" w:hint="eastAsia"/>
          <w:i/>
          <w:iCs/>
          <w:szCs w:val="20"/>
          <w:lang w:eastAsia="zh-CN"/>
        </w:rPr>
        <w:t>[2]</w:t>
      </w:r>
      <w:r>
        <w:rPr>
          <w:rFonts w:eastAsia="宋体" w:hint="eastAsia"/>
          <w:i/>
          <w:iCs/>
          <w:szCs w:val="20"/>
          <w:lang w:eastAsia="zh-CN"/>
        </w:rPr>
        <w:fldChar w:fldCharType="end"/>
      </w:r>
      <w:r>
        <w:rPr>
          <w:rFonts w:eastAsia="宋体" w:hint="eastAsia"/>
          <w:i/>
          <w:iCs/>
          <w:szCs w:val="20"/>
          <w:lang w:eastAsia="zh-CN"/>
        </w:rPr>
        <w:t xml:space="preserve"> can be used to align the evaluation results among companies.</w:t>
      </w:r>
    </w:p>
    <w:p w:rsidR="00100112" w:rsidRDefault="00A03814">
      <w:pPr>
        <w:ind w:left="0"/>
        <w:rPr>
          <w:rFonts w:eastAsia="宋体"/>
          <w:i/>
          <w:iCs/>
          <w:lang w:eastAsia="zh-CN"/>
        </w:rPr>
      </w:pPr>
      <w:r>
        <w:rPr>
          <w:rFonts w:eastAsia="宋体" w:hint="eastAsia"/>
          <w:b/>
          <w:bCs/>
          <w:i/>
          <w:iCs/>
          <w:lang w:eastAsia="zh-CN"/>
        </w:rPr>
        <w:t>Proposal 2</w:t>
      </w:r>
      <w:r>
        <w:rPr>
          <w:rFonts w:eastAsia="宋体" w:hint="eastAsia"/>
          <w:i/>
          <w:iCs/>
          <w:lang w:eastAsia="zh-CN"/>
        </w:rPr>
        <w:t xml:space="preserve">: A minimum </w:t>
      </w:r>
      <w:proofErr w:type="gramStart"/>
      <w:r>
        <w:rPr>
          <w:rFonts w:eastAsia="宋体" w:hint="eastAsia"/>
          <w:i/>
          <w:iCs/>
          <w:lang w:eastAsia="zh-CN"/>
        </w:rPr>
        <w:t>10 degree</w:t>
      </w:r>
      <w:proofErr w:type="gramEnd"/>
      <w:r>
        <w:rPr>
          <w:rFonts w:eastAsia="宋体" w:hint="eastAsia"/>
          <w:i/>
          <w:iCs/>
          <w:lang w:eastAsia="zh-CN"/>
        </w:rPr>
        <w:t xml:space="preserve"> elevation angle can be considered for feeder link.</w:t>
      </w:r>
    </w:p>
    <w:p w:rsidR="005A49A6" w:rsidRDefault="005A49A6" w:rsidP="005A49A6">
      <w:pPr>
        <w:spacing w:before="120" w:after="120" w:line="240" w:lineRule="auto"/>
        <w:ind w:left="0"/>
        <w:rPr>
          <w:rFonts w:eastAsia="宋体"/>
          <w:i/>
          <w:iCs/>
          <w:lang w:eastAsia="zh-CN"/>
        </w:rPr>
      </w:pPr>
      <w:r>
        <w:rPr>
          <w:rFonts w:eastAsia="宋体" w:hint="eastAsia"/>
          <w:b/>
          <w:bCs/>
          <w:i/>
          <w:iCs/>
          <w:lang w:eastAsia="zh-CN"/>
        </w:rPr>
        <w:t>Proposal 3</w:t>
      </w:r>
      <w:r>
        <w:rPr>
          <w:rFonts w:eastAsia="宋体" w:hint="eastAsia"/>
          <w:i/>
          <w:iCs/>
          <w:lang w:eastAsia="zh-CN"/>
        </w:rPr>
        <w:t xml:space="preserve">: </w:t>
      </w:r>
      <w:r>
        <w:rPr>
          <w:rFonts w:eastAsia="宋体"/>
          <w:i/>
          <w:iCs/>
          <w:lang w:eastAsia="zh-CN"/>
        </w:rPr>
        <w:t>F</w:t>
      </w:r>
      <w:r>
        <w:rPr>
          <w:rFonts w:eastAsia="宋体" w:hint="eastAsia"/>
          <w:i/>
          <w:iCs/>
          <w:lang w:eastAsia="zh-CN"/>
        </w:rPr>
        <w:t>requency</w:t>
      </w:r>
      <w:r>
        <w:rPr>
          <w:rFonts w:eastAsia="宋体"/>
          <w:i/>
          <w:iCs/>
          <w:lang w:eastAsia="zh-CN"/>
        </w:rPr>
        <w:t xml:space="preserve"> reuse factor = 4 with combination of </w:t>
      </w:r>
      <w:r>
        <w:rPr>
          <w:rFonts w:eastAsia="宋体" w:hint="eastAsia"/>
          <w:i/>
          <w:iCs/>
          <w:lang w:eastAsia="zh-CN"/>
        </w:rPr>
        <w:t>Polarization</w:t>
      </w:r>
      <w:r>
        <w:rPr>
          <w:rFonts w:eastAsia="宋体"/>
          <w:i/>
          <w:iCs/>
          <w:lang w:eastAsia="zh-CN"/>
        </w:rPr>
        <w:t xml:space="preserve"> and frequency </w:t>
      </w:r>
      <w:r>
        <w:rPr>
          <w:rFonts w:eastAsia="宋体" w:hint="eastAsia"/>
          <w:i/>
          <w:iCs/>
          <w:lang w:eastAsia="zh-CN"/>
        </w:rPr>
        <w:t xml:space="preserve">can </w:t>
      </w:r>
      <w:r>
        <w:rPr>
          <w:rFonts w:eastAsia="宋体"/>
          <w:i/>
          <w:iCs/>
          <w:lang w:eastAsia="zh-CN"/>
        </w:rPr>
        <w:t xml:space="preserve">also </w:t>
      </w:r>
      <w:r>
        <w:rPr>
          <w:rFonts w:eastAsia="宋体" w:hint="eastAsia"/>
          <w:i/>
          <w:iCs/>
          <w:lang w:eastAsia="zh-CN"/>
        </w:rPr>
        <w:t>be considered for</w:t>
      </w:r>
      <w:r>
        <w:rPr>
          <w:rFonts w:eastAsia="宋体"/>
          <w:i/>
          <w:iCs/>
          <w:lang w:eastAsia="zh-CN"/>
        </w:rPr>
        <w:t xml:space="preserve"> evaluation.</w:t>
      </w:r>
    </w:p>
    <w:p w:rsidR="00100112" w:rsidRDefault="00A03814">
      <w:pPr>
        <w:ind w:left="0"/>
        <w:rPr>
          <w:rFonts w:eastAsia="宋体"/>
          <w:i/>
          <w:iCs/>
          <w:position w:val="-10"/>
          <w:lang w:eastAsia="zh-CN"/>
        </w:rPr>
      </w:pPr>
      <w:r>
        <w:rPr>
          <w:rFonts w:eastAsia="宋体" w:hint="eastAsia"/>
          <w:b/>
          <w:bCs/>
          <w:i/>
          <w:iCs/>
          <w:lang w:eastAsia="zh-CN"/>
        </w:rPr>
        <w:t>Proposal 4</w:t>
      </w:r>
      <w:r>
        <w:rPr>
          <w:rFonts w:eastAsia="宋体" w:hint="eastAsia"/>
          <w:i/>
          <w:iCs/>
          <w:lang w:eastAsia="zh-CN"/>
        </w:rPr>
        <w:t xml:space="preserve">:  The area of each beam can be calculated as </w:t>
      </w:r>
      <w:r>
        <w:rPr>
          <w:rFonts w:eastAsia="宋体" w:hint="eastAsia"/>
          <w:i/>
          <w:iCs/>
          <w:position w:val="-10"/>
          <w:lang w:eastAsia="zh-CN"/>
        </w:rPr>
        <w:object w:dxaOrig="1497" w:dyaOrig="385">
          <v:shape id="_x0000_i1028" type="#_x0000_t75" style="width:75.2pt;height:19.6pt" o:ole="">
            <v:imagedata r:id="rId9" o:title=""/>
          </v:shape>
          <o:OLEObject Type="Embed" ProgID="Equation.KSEE3" ShapeID="_x0000_i1028" DrawAspect="Content" ObjectID="_1753281342" r:id="rId15"/>
        </w:object>
      </w:r>
    </w:p>
    <w:p w:rsidR="00100112" w:rsidRDefault="00A03814">
      <w:pPr>
        <w:ind w:left="-200" w:firstLineChars="100" w:firstLine="201"/>
        <w:rPr>
          <w:rFonts w:eastAsia="宋体"/>
          <w:i/>
          <w:iCs/>
          <w:lang w:eastAsia="zh-CN"/>
        </w:rPr>
      </w:pPr>
      <w:r>
        <w:rPr>
          <w:rFonts w:eastAsia="宋体" w:hint="eastAsia"/>
          <w:b/>
          <w:bCs/>
          <w:i/>
          <w:iCs/>
          <w:lang w:eastAsia="zh-CN"/>
        </w:rPr>
        <w:t>Proposal 5:</w:t>
      </w:r>
      <w:r>
        <w:rPr>
          <w:rFonts w:eastAsia="宋体" w:hint="eastAsia"/>
          <w:i/>
          <w:iCs/>
          <w:lang w:eastAsia="zh-CN"/>
        </w:rPr>
        <w:t xml:space="preserve"> </w:t>
      </w:r>
      <w:r>
        <w:rPr>
          <w:rFonts w:hint="eastAsia"/>
          <w:i/>
          <w:iCs/>
          <w:lang w:eastAsia="zh-CN"/>
        </w:rPr>
        <w:t>All the beams are considered for computing the area of connection density.</w:t>
      </w:r>
      <w:bookmarkStart w:id="7" w:name="_GoBack"/>
      <w:bookmarkEnd w:id="7"/>
    </w:p>
    <w:p w:rsidR="00100112" w:rsidRDefault="00A03814">
      <w:pPr>
        <w:ind w:left="0"/>
        <w:rPr>
          <w:i/>
          <w:iCs/>
          <w:lang w:eastAsia="zh-CN"/>
        </w:rPr>
      </w:pPr>
      <w:r>
        <w:rPr>
          <w:rFonts w:hint="eastAsia"/>
          <w:b/>
          <w:bCs/>
          <w:i/>
          <w:iCs/>
          <w:lang w:eastAsia="zh-CN"/>
        </w:rPr>
        <w:lastRenderedPageBreak/>
        <w:t>Proposal 6</w:t>
      </w:r>
      <w:r>
        <w:rPr>
          <w:rFonts w:hint="eastAsia"/>
          <w:i/>
          <w:iCs/>
          <w:lang w:eastAsia="zh-CN"/>
        </w:rPr>
        <w:t xml:space="preserve">: </w:t>
      </w:r>
      <w:r>
        <w:rPr>
          <w:rFonts w:eastAsia="宋体" w:hint="eastAsia"/>
          <w:i/>
          <w:iCs/>
          <w:szCs w:val="20"/>
          <w:lang w:eastAsia="zh-CN"/>
        </w:rPr>
        <w:t>For SLS to LLS metric of connection density,</w:t>
      </w:r>
      <w:r w:rsidR="000C2A20">
        <w:rPr>
          <w:rFonts w:eastAsia="宋体"/>
          <w:i/>
          <w:iCs/>
          <w:szCs w:val="20"/>
          <w:lang w:eastAsia="zh-CN"/>
        </w:rPr>
        <w:t xml:space="preserve"> </w:t>
      </w:r>
      <w:r>
        <w:rPr>
          <w:rFonts w:eastAsia="宋体"/>
          <w:i/>
          <w:iCs/>
          <w:szCs w:val="20"/>
          <w:lang w:eastAsia="zh-CN"/>
        </w:rPr>
        <w:t>“</w:t>
      </w:r>
      <w:r>
        <w:rPr>
          <w:rFonts w:eastAsia="宋体" w:hint="eastAsia"/>
          <w:i/>
          <w:iCs/>
          <w:szCs w:val="20"/>
          <w:lang w:eastAsia="zh-CN"/>
        </w:rPr>
        <w:t>pre-processing SINR</w:t>
      </w:r>
      <w:r>
        <w:rPr>
          <w:rFonts w:eastAsia="宋体"/>
          <w:i/>
          <w:iCs/>
          <w:szCs w:val="20"/>
          <w:lang w:eastAsia="zh-CN"/>
        </w:rPr>
        <w:t>”</w:t>
      </w:r>
      <w:r>
        <w:rPr>
          <w:rFonts w:eastAsia="宋体" w:hint="eastAsia"/>
          <w:i/>
          <w:iCs/>
          <w:szCs w:val="20"/>
          <w:lang w:eastAsia="zh-CN"/>
        </w:rPr>
        <w:t xml:space="preserve"> should be used instead of </w:t>
      </w:r>
      <w:r>
        <w:rPr>
          <w:rFonts w:eastAsia="宋体"/>
          <w:i/>
          <w:iCs/>
          <w:szCs w:val="20"/>
          <w:lang w:eastAsia="zh-CN"/>
        </w:rPr>
        <w:t>“</w:t>
      </w:r>
      <w:r>
        <w:rPr>
          <w:rFonts w:eastAsia="宋体" w:hint="eastAsia"/>
          <w:i/>
          <w:iCs/>
          <w:szCs w:val="20"/>
          <w:lang w:eastAsia="zh-CN"/>
        </w:rPr>
        <w:t>pre-processing SNR</w:t>
      </w:r>
      <w:r>
        <w:rPr>
          <w:rFonts w:eastAsia="宋体"/>
          <w:i/>
          <w:iCs/>
          <w:szCs w:val="20"/>
          <w:lang w:eastAsia="zh-CN"/>
        </w:rPr>
        <w:t>”.</w:t>
      </w:r>
    </w:p>
    <w:p w:rsidR="00100112" w:rsidRDefault="00A03814">
      <w:pPr>
        <w:ind w:left="0"/>
        <w:rPr>
          <w:rFonts w:eastAsia="宋体"/>
          <w:i/>
          <w:iCs/>
          <w:lang w:eastAsia="zh-CN"/>
        </w:rPr>
      </w:pPr>
      <w:r>
        <w:rPr>
          <w:rFonts w:eastAsia="宋体" w:hint="eastAsia"/>
          <w:b/>
          <w:bCs/>
          <w:i/>
          <w:iCs/>
          <w:lang w:eastAsia="zh-CN"/>
        </w:rPr>
        <w:t>Proposal 7</w:t>
      </w:r>
      <w:r>
        <w:rPr>
          <w:rFonts w:eastAsia="宋体" w:hint="eastAsia"/>
          <w:i/>
          <w:iCs/>
          <w:lang w:eastAsia="zh-CN"/>
        </w:rPr>
        <w:t xml:space="preserve">: The maximum delay time should be discussed, 34 </w:t>
      </w:r>
      <w:proofErr w:type="spellStart"/>
      <w:r>
        <w:rPr>
          <w:rFonts w:eastAsia="宋体" w:hint="eastAsia"/>
          <w:i/>
          <w:iCs/>
          <w:lang w:eastAsia="zh-CN"/>
        </w:rPr>
        <w:t>ms</w:t>
      </w:r>
      <w:proofErr w:type="spellEnd"/>
      <w:r>
        <w:rPr>
          <w:rFonts w:eastAsia="宋体" w:hint="eastAsia"/>
          <w:i/>
          <w:iCs/>
          <w:lang w:eastAsia="zh-CN"/>
        </w:rPr>
        <w:t xml:space="preserve"> can be the starting point for discussion.</w:t>
      </w:r>
    </w:p>
    <w:p w:rsidR="00100112" w:rsidRDefault="00A03814">
      <w:pPr>
        <w:ind w:left="0"/>
        <w:rPr>
          <w:rFonts w:eastAsia="宋体"/>
          <w:i/>
          <w:iCs/>
          <w:szCs w:val="20"/>
          <w:lang w:eastAsia="zh-CN"/>
        </w:rPr>
      </w:pPr>
      <w:r>
        <w:rPr>
          <w:rFonts w:eastAsia="宋体"/>
          <w:b/>
          <w:i/>
          <w:iCs/>
          <w:szCs w:val="20"/>
          <w:lang w:eastAsia="zh-CN"/>
        </w:rPr>
        <w:t xml:space="preserve">Proposal </w:t>
      </w:r>
      <w:r>
        <w:rPr>
          <w:rFonts w:eastAsia="宋体" w:hint="eastAsia"/>
          <w:b/>
          <w:i/>
          <w:iCs/>
          <w:szCs w:val="20"/>
          <w:lang w:eastAsia="zh-CN"/>
        </w:rPr>
        <w:t>8:</w:t>
      </w:r>
      <w:r>
        <w:rPr>
          <w:rFonts w:eastAsia="宋体"/>
          <w:i/>
          <w:iCs/>
          <w:szCs w:val="20"/>
          <w:lang w:eastAsia="zh-CN"/>
        </w:rPr>
        <w:t xml:space="preserve"> </w:t>
      </w:r>
      <w:r>
        <w:rPr>
          <w:rFonts w:eastAsia="宋体" w:hint="eastAsia"/>
          <w:i/>
          <w:iCs/>
          <w:szCs w:val="20"/>
          <w:lang w:eastAsia="zh-CN"/>
        </w:rPr>
        <w:t>T</w:t>
      </w:r>
      <w:r>
        <w:rPr>
          <w:rFonts w:eastAsia="宋体"/>
          <w:bCs/>
          <w:i/>
          <w:iCs/>
          <w:szCs w:val="20"/>
          <w:lang w:val="en-GB" w:eastAsia="zh-CN"/>
        </w:rPr>
        <w:t xml:space="preserve">he baseline scenario </w:t>
      </w:r>
      <w:r>
        <w:rPr>
          <w:rFonts w:eastAsia="宋体" w:hint="eastAsia"/>
          <w:i/>
          <w:iCs/>
          <w:szCs w:val="20"/>
          <w:lang w:eastAsia="zh-CN"/>
        </w:rPr>
        <w:t>can be earth moving cell using a single NTN gateway without feeder link switching involved.</w:t>
      </w:r>
    </w:p>
    <w:p w:rsidR="00100112" w:rsidRDefault="00A03814">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bookmarkStart w:id="8" w:name="_Ref553"/>
    <w:bookmarkStart w:id="9" w:name="_Ref102030302"/>
    <w:bookmarkStart w:id="10" w:name="_Ref110451335"/>
    <w:bookmarkStart w:id="11" w:name="_Ref118723839"/>
    <w:p w:rsidR="00100112" w:rsidRDefault="00A03814">
      <w:pPr>
        <w:pStyle w:val="ListParagraph1"/>
        <w:numPr>
          <w:ilvl w:val="0"/>
          <w:numId w:val="8"/>
        </w:numPr>
        <w:spacing w:after="0" w:line="240" w:lineRule="auto"/>
        <w:rPr>
          <w:rFonts w:eastAsia="宋体"/>
          <w:lang w:eastAsia="zh-CN"/>
        </w:rPr>
      </w:pPr>
      <w:r>
        <w:rPr>
          <w:rFonts w:eastAsia="宋体" w:hint="eastAsia"/>
          <w:lang w:eastAsia="zh-CN"/>
        </w:rPr>
        <w:fldChar w:fldCharType="begin"/>
      </w:r>
      <w:r>
        <w:rPr>
          <w:rFonts w:eastAsia="宋体" w:hint="eastAsia"/>
          <w:lang w:eastAsia="zh-CN"/>
        </w:rPr>
        <w:instrText xml:space="preserve"> HYPERLINK "../Docs/R1-2306083.zip" </w:instrText>
      </w:r>
      <w:r>
        <w:rPr>
          <w:rFonts w:eastAsia="宋体" w:hint="eastAsia"/>
          <w:lang w:eastAsia="zh-CN"/>
        </w:rPr>
        <w:fldChar w:fldCharType="separate"/>
      </w:r>
      <w:r>
        <w:rPr>
          <w:rFonts w:eastAsia="宋体" w:hint="eastAsia"/>
          <w:lang w:eastAsia="zh-CN"/>
        </w:rPr>
        <w:t>R1-2306083</w:t>
      </w:r>
      <w:r>
        <w:rPr>
          <w:rFonts w:eastAsia="宋体" w:hint="eastAsia"/>
          <w:lang w:eastAsia="zh-CN"/>
        </w:rPr>
        <w:fldChar w:fldCharType="end"/>
      </w:r>
      <w:r>
        <w:rPr>
          <w:rFonts w:eastAsia="宋体" w:hint="eastAsia"/>
          <w:lang w:eastAsia="zh-CN"/>
        </w:rPr>
        <w:t xml:space="preserve">, </w:t>
      </w:r>
      <w:r>
        <w:rPr>
          <w:rFonts w:eastAsia="宋体"/>
          <w:lang w:eastAsia="zh-CN"/>
        </w:rPr>
        <w:t>“</w:t>
      </w:r>
      <w:r>
        <w:rPr>
          <w:rFonts w:eastAsia="宋体" w:hint="eastAsia"/>
          <w:lang w:eastAsia="zh-CN"/>
        </w:rPr>
        <w:t>Feature lead summary #1 on evaluation methodology for IMT-2020 Satellite</w:t>
      </w:r>
      <w:r>
        <w:rPr>
          <w:rFonts w:eastAsia="宋体"/>
          <w:lang w:eastAsia="zh-CN"/>
        </w:rPr>
        <w:t>”</w:t>
      </w:r>
      <w:bookmarkStart w:id="12" w:name="_Hlk142588127"/>
      <w:r w:rsidR="00F63395">
        <w:rPr>
          <w:rFonts w:eastAsia="宋体"/>
          <w:lang w:eastAsia="zh-CN"/>
        </w:rPr>
        <w:t>,</w:t>
      </w:r>
      <w:bookmarkEnd w:id="8"/>
      <w:r w:rsidR="00F63395">
        <w:rPr>
          <w:rFonts w:eastAsia="宋体"/>
          <w:lang w:eastAsia="zh-CN"/>
        </w:rPr>
        <w:t xml:space="preserve"> RAN1#113</w:t>
      </w:r>
      <w:bookmarkEnd w:id="12"/>
    </w:p>
    <w:p w:rsidR="00100112" w:rsidRDefault="00A03814">
      <w:pPr>
        <w:pStyle w:val="ListParagraph1"/>
        <w:numPr>
          <w:ilvl w:val="0"/>
          <w:numId w:val="8"/>
        </w:numPr>
        <w:spacing w:after="0" w:line="240" w:lineRule="auto"/>
        <w:rPr>
          <w:rFonts w:eastAsia="宋体"/>
          <w:lang w:eastAsia="zh-CN"/>
        </w:rPr>
      </w:pPr>
      <w:bookmarkStart w:id="13" w:name="_Ref10355"/>
      <w:bookmarkStart w:id="14" w:name="_Ref26594"/>
      <w:r>
        <w:rPr>
          <w:rFonts w:eastAsia="宋体" w:hint="eastAsia"/>
          <w:lang w:eastAsia="zh-CN"/>
        </w:rPr>
        <w:t xml:space="preserve">TS38.306, </w:t>
      </w:r>
      <w:r>
        <w:rPr>
          <w:rFonts w:eastAsia="宋体"/>
          <w:lang w:eastAsia="zh-CN"/>
        </w:rPr>
        <w:t>“</w:t>
      </w:r>
      <w:r>
        <w:rPr>
          <w:rFonts w:eastAsia="宋体" w:hint="eastAsia"/>
          <w:lang w:eastAsia="zh-CN"/>
        </w:rPr>
        <w:t xml:space="preserve">3GPP NR </w:t>
      </w:r>
      <w:r>
        <w:rPr>
          <w:rFonts w:eastAsia="宋体"/>
          <w:lang w:eastAsia="zh-CN"/>
        </w:rPr>
        <w:t>User Equipment (UE) radio access capabilities”</w:t>
      </w:r>
      <w:r>
        <w:rPr>
          <w:rFonts w:eastAsia="宋体" w:hint="eastAsia"/>
          <w:lang w:eastAsia="zh-CN"/>
        </w:rPr>
        <w:t>, v17.0.0.</w:t>
      </w:r>
      <w:bookmarkEnd w:id="13"/>
    </w:p>
    <w:p w:rsidR="00100112" w:rsidRDefault="00A03814">
      <w:pPr>
        <w:pStyle w:val="ListParagraph1"/>
        <w:numPr>
          <w:ilvl w:val="0"/>
          <w:numId w:val="8"/>
        </w:numPr>
        <w:spacing w:after="0" w:line="240" w:lineRule="auto"/>
        <w:rPr>
          <w:rFonts w:eastAsia="宋体"/>
          <w:lang w:eastAsia="zh-CN"/>
        </w:rPr>
      </w:pPr>
      <w:bookmarkStart w:id="15" w:name="_Ref29171"/>
      <w:r>
        <w:rPr>
          <w:rFonts w:eastAsia="宋体" w:hint="eastAsia"/>
          <w:lang w:eastAsia="zh-CN"/>
        </w:rPr>
        <w:t xml:space="preserve">R1-2304123, </w:t>
      </w:r>
      <w:r>
        <w:rPr>
          <w:rFonts w:eastAsia="宋体"/>
          <w:lang w:eastAsia="zh-CN"/>
        </w:rPr>
        <w:t>“</w:t>
      </w:r>
      <w:r>
        <w:rPr>
          <w:rFonts w:eastAsia="宋体" w:hint="eastAsia"/>
          <w:lang w:eastAsia="zh-CN"/>
        </w:rPr>
        <w:t>Feature lead summary #4 on evaluation methodology for IMT-2020 Satellite</w:t>
      </w:r>
      <w:r>
        <w:rPr>
          <w:rFonts w:eastAsia="宋体"/>
          <w:lang w:eastAsia="zh-CN"/>
        </w:rPr>
        <w:t>”</w:t>
      </w:r>
      <w:bookmarkEnd w:id="15"/>
      <w:r w:rsidR="00F63395">
        <w:rPr>
          <w:rFonts w:eastAsia="宋体" w:hint="eastAsia"/>
          <w:lang w:eastAsia="zh-CN"/>
        </w:rPr>
        <w:t>,</w:t>
      </w:r>
      <w:r w:rsidR="00F63395">
        <w:rPr>
          <w:rFonts w:eastAsia="宋体"/>
          <w:lang w:eastAsia="zh-CN"/>
        </w:rPr>
        <w:t xml:space="preserve"> RAN1#112b</w:t>
      </w:r>
    </w:p>
    <w:p w:rsidR="00100112" w:rsidRDefault="00A03814">
      <w:pPr>
        <w:pStyle w:val="ListParagraph1"/>
        <w:numPr>
          <w:ilvl w:val="0"/>
          <w:numId w:val="8"/>
        </w:numPr>
        <w:spacing w:after="0" w:line="240" w:lineRule="auto"/>
        <w:rPr>
          <w:rFonts w:eastAsia="宋体"/>
          <w:lang w:eastAsia="zh-CN"/>
        </w:rPr>
      </w:pPr>
      <w:bookmarkStart w:id="16" w:name="_Ref134549309"/>
      <w:bookmarkEnd w:id="9"/>
      <w:bookmarkEnd w:id="10"/>
      <w:bookmarkEnd w:id="11"/>
      <w:bookmarkEnd w:id="14"/>
      <w:r>
        <w:rPr>
          <w:rFonts w:eastAsia="宋体" w:hint="eastAsia"/>
          <w:lang w:eastAsia="zh-CN"/>
        </w:rPr>
        <w:t xml:space="preserve">ITU-R, </w:t>
      </w:r>
      <w:r>
        <w:rPr>
          <w:rFonts w:eastAsia="宋体"/>
          <w:lang w:eastAsia="zh-CN"/>
        </w:rPr>
        <w:t>“</w:t>
      </w:r>
      <w:proofErr w:type="gramStart"/>
      <w:r>
        <w:rPr>
          <w:rFonts w:eastAsia="宋体" w:hint="eastAsia"/>
          <w:lang w:eastAsia="zh-CN"/>
        </w:rPr>
        <w:t>Report  ITU</w:t>
      </w:r>
      <w:proofErr w:type="gramEnd"/>
      <w:r>
        <w:rPr>
          <w:rFonts w:eastAsia="宋体" w:hint="eastAsia"/>
          <w:lang w:eastAsia="zh-CN"/>
        </w:rPr>
        <w:t>-R  M.2</w:t>
      </w:r>
      <w:r>
        <w:rPr>
          <w:rFonts w:eastAsia="宋体"/>
          <w:lang w:eastAsia="zh-CN"/>
        </w:rPr>
        <w:t>412</w:t>
      </w:r>
      <w:r>
        <w:rPr>
          <w:rFonts w:eastAsia="宋体" w:hint="eastAsia"/>
          <w:lang w:eastAsia="zh-CN"/>
        </w:rPr>
        <w:t>-0</w:t>
      </w:r>
      <w:r>
        <w:rPr>
          <w:rFonts w:eastAsia="宋体"/>
          <w:lang w:eastAsia="zh-CN"/>
        </w:rPr>
        <w:t>”</w:t>
      </w:r>
      <w:r>
        <w:rPr>
          <w:rFonts w:eastAsia="宋体" w:hint="eastAsia"/>
          <w:lang w:eastAsia="zh-CN"/>
        </w:rPr>
        <w:t>.</w:t>
      </w:r>
      <w:bookmarkEnd w:id="16"/>
    </w:p>
    <w:p w:rsidR="00100112" w:rsidRDefault="00A03814">
      <w:pPr>
        <w:pStyle w:val="ListParagraph1"/>
        <w:numPr>
          <w:ilvl w:val="0"/>
          <w:numId w:val="8"/>
        </w:numPr>
        <w:spacing w:after="0" w:line="240" w:lineRule="auto"/>
        <w:rPr>
          <w:rFonts w:eastAsia="宋体"/>
          <w:lang w:eastAsia="zh-CN"/>
        </w:rPr>
      </w:pPr>
      <w:bookmarkStart w:id="17" w:name="_Ref3678"/>
      <w:r>
        <w:rPr>
          <w:rFonts w:eastAsia="宋体" w:hint="eastAsia"/>
          <w:lang w:eastAsia="zh-CN"/>
        </w:rPr>
        <w:t xml:space="preserve">R1-2306568, </w:t>
      </w:r>
      <w:r>
        <w:rPr>
          <w:rFonts w:eastAsia="宋体"/>
          <w:lang w:eastAsia="zh-CN"/>
        </w:rPr>
        <w:t>“</w:t>
      </w:r>
      <w:proofErr w:type="spellStart"/>
      <w:r>
        <w:rPr>
          <w:rFonts w:eastAsia="宋体" w:hint="eastAsia"/>
          <w:lang w:eastAsia="zh-CN"/>
        </w:rPr>
        <w:t>Self evaluation</w:t>
      </w:r>
      <w:proofErr w:type="spellEnd"/>
      <w:r>
        <w:rPr>
          <w:rFonts w:eastAsia="宋体" w:hint="eastAsia"/>
          <w:lang w:eastAsia="zh-CN"/>
        </w:rPr>
        <w:t xml:space="preserve"> results for NR NTN</w:t>
      </w:r>
      <w:r>
        <w:rPr>
          <w:rFonts w:eastAsia="宋体"/>
          <w:lang w:eastAsia="zh-CN"/>
        </w:rPr>
        <w:t>”</w:t>
      </w:r>
      <w:r>
        <w:rPr>
          <w:rFonts w:eastAsia="宋体" w:hint="eastAsia"/>
          <w:lang w:eastAsia="zh-CN"/>
        </w:rPr>
        <w:t>, ZTE.</w:t>
      </w:r>
      <w:bookmarkEnd w:id="17"/>
    </w:p>
    <w:p w:rsidR="00100112" w:rsidRDefault="00A03814">
      <w:pPr>
        <w:pStyle w:val="1"/>
        <w:rPr>
          <w:lang w:val="en-US"/>
        </w:rPr>
      </w:pPr>
      <w:r>
        <w:rPr>
          <w:rFonts w:hint="eastAsia"/>
          <w:lang w:val="en-US"/>
        </w:rPr>
        <w:t>Annex</w:t>
      </w:r>
    </w:p>
    <w:p w:rsidR="00100112" w:rsidRDefault="00100112">
      <w:pPr>
        <w:rPr>
          <w:lang w:eastAsia="zh-CN"/>
        </w:rPr>
      </w:pPr>
    </w:p>
    <w:p w:rsidR="00100112" w:rsidRDefault="00A03814">
      <w:pPr>
        <w:pStyle w:val="a6"/>
        <w:rPr>
          <w:lang w:val="en-US"/>
        </w:rPr>
      </w:pPr>
      <w:bookmarkStart w:id="18" w:name="_Ref18081"/>
      <w:r>
        <w:t xml:space="preserve">Table A. </w:t>
      </w:r>
      <w:r>
        <w:fldChar w:fldCharType="begin"/>
      </w:r>
      <w:r>
        <w:instrText xml:space="preserve"> SEQ Table_A. \* ARABIC </w:instrText>
      </w:r>
      <w:r>
        <w:fldChar w:fldCharType="separate"/>
      </w:r>
      <w:r>
        <w:t>1</w:t>
      </w:r>
      <w:r>
        <w:fldChar w:fldCharType="end"/>
      </w:r>
      <w:bookmarkEnd w:id="18"/>
      <w:r>
        <w:rPr>
          <w:rFonts w:hint="eastAsia"/>
          <w:lang w:val="en-US"/>
        </w:rPr>
        <w:t xml:space="preserve">  Parameter </w:t>
      </w:r>
      <w:r>
        <w:rPr>
          <w:lang w:val="en-US"/>
        </w:rPr>
        <w:t>assumption</w:t>
      </w:r>
      <w:r>
        <w:rPr>
          <w:rFonts w:hint="eastAsia"/>
          <w:lang w:val="en-US"/>
        </w:rPr>
        <w:t xml:space="preserve"> for system-level simulation </w:t>
      </w:r>
      <w:r>
        <w:rPr>
          <w:lang w:val="en-US"/>
        </w:rPr>
        <w:t xml:space="preserve">with </w:t>
      </w:r>
      <w:r>
        <w:rPr>
          <w:rFonts w:hint="eastAsia"/>
          <w:lang w:val="en-US"/>
        </w:rPr>
        <w:t>additional</w:t>
      </w:r>
      <w:r>
        <w:rPr>
          <w:lang w:val="en-US"/>
        </w:rPr>
        <w:t xml:space="preserve"> parameters (marked in yellow)</w:t>
      </w:r>
    </w:p>
    <w:tbl>
      <w:tblPr>
        <w:tblStyle w:val="afe"/>
        <w:tblW w:w="0" w:type="auto"/>
        <w:tblLook w:val="04A0" w:firstRow="1" w:lastRow="0" w:firstColumn="1" w:lastColumn="0" w:noHBand="0" w:noVBand="1"/>
      </w:tblPr>
      <w:tblGrid>
        <w:gridCol w:w="4070"/>
        <w:gridCol w:w="5079"/>
      </w:tblGrid>
      <w:tr w:rsidR="00100112">
        <w:tc>
          <w:tcPr>
            <w:tcW w:w="4070" w:type="dxa"/>
            <w:vAlign w:val="center"/>
          </w:tcPr>
          <w:p w:rsidR="00100112" w:rsidRDefault="00A03814">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rsidR="00100112" w:rsidRDefault="00A03814">
            <w:pPr>
              <w:pStyle w:val="TAC"/>
              <w:rPr>
                <w:rFonts w:ascii="Times New Roman" w:eastAsia="宋体" w:hAnsi="Times New Roman"/>
                <w:kern w:val="2"/>
                <w:sz w:val="20"/>
                <w:lang w:val="en-US" w:eastAsia="zh-CN"/>
              </w:rPr>
            </w:pPr>
            <w:r>
              <w:rPr>
                <w:rFonts w:ascii="Times New Roman" w:hAnsi="Times New Roman"/>
                <w:sz w:val="20"/>
              </w:rPr>
              <w:t>LEO-600</w:t>
            </w:r>
          </w:p>
        </w:tc>
      </w:tr>
      <w:tr w:rsidR="00100112">
        <w:tc>
          <w:tcPr>
            <w:tcW w:w="4070" w:type="dxa"/>
            <w:vAlign w:val="center"/>
          </w:tcPr>
          <w:p w:rsidR="00100112" w:rsidRDefault="00A03814">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rsidR="00100112" w:rsidRDefault="00A03814">
            <w:pPr>
              <w:pStyle w:val="TAC"/>
              <w:rPr>
                <w:rFonts w:ascii="Times New Roman" w:hAnsi="Times New Roman"/>
                <w:kern w:val="2"/>
                <w:sz w:val="20"/>
                <w:lang w:val="en-US" w:eastAsia="zh-CN"/>
              </w:rPr>
            </w:pPr>
            <w:r>
              <w:rPr>
                <w:rFonts w:ascii="Times New Roman" w:hAnsi="Times New Roman"/>
                <w:sz w:val="20"/>
              </w:rPr>
              <w:t>600 km</w:t>
            </w:r>
          </w:p>
        </w:tc>
      </w:tr>
      <w:tr w:rsidR="00100112">
        <w:tc>
          <w:tcPr>
            <w:tcW w:w="4070" w:type="dxa"/>
            <w:vAlign w:val="center"/>
          </w:tcPr>
          <w:p w:rsidR="00100112" w:rsidRDefault="00A03814">
            <w:pPr>
              <w:pStyle w:val="TAC"/>
              <w:rPr>
                <w:rFonts w:ascii="Times New Roman" w:hAnsi="Times New Roman"/>
                <w:sz w:val="20"/>
              </w:rPr>
            </w:pPr>
            <w:r>
              <w:rPr>
                <w:rFonts w:ascii="Times New Roman" w:hAnsi="Times New Roman"/>
                <w:sz w:val="20"/>
              </w:rPr>
              <w:t>Satellite antenna pattern</w:t>
            </w:r>
          </w:p>
        </w:tc>
        <w:tc>
          <w:tcPr>
            <w:tcW w:w="4952" w:type="dxa"/>
            <w:vAlign w:val="center"/>
          </w:tcPr>
          <w:p w:rsidR="00100112" w:rsidRDefault="00A03814">
            <w:pPr>
              <w:pStyle w:val="TAC"/>
              <w:rPr>
                <w:rFonts w:ascii="Times New Roman" w:eastAsia="宋体" w:hAnsi="Times New Roman"/>
                <w:kern w:val="2"/>
                <w:sz w:val="20"/>
                <w:lang w:val="en-US" w:eastAsia="zh-CN"/>
              </w:rPr>
            </w:pPr>
            <w:r>
              <w:rPr>
                <w:rFonts w:ascii="Times New Roman" w:hAnsi="Times New Roman"/>
                <w:sz w:val="20"/>
              </w:rPr>
              <w:t xml:space="preserve">Section 6.4.1 in </w:t>
            </w:r>
            <w:r>
              <w:rPr>
                <w:rFonts w:ascii="Times New Roman" w:eastAsia="宋体" w:hAnsi="Times New Roman"/>
                <w:sz w:val="20"/>
                <w:lang w:val="en-US" w:eastAsia="zh-CN"/>
              </w:rPr>
              <w:t>38.821</w:t>
            </w:r>
          </w:p>
        </w:tc>
      </w:tr>
      <w:tr w:rsidR="00100112">
        <w:tc>
          <w:tcPr>
            <w:tcW w:w="4070" w:type="dxa"/>
            <w:vAlign w:val="center"/>
          </w:tcPr>
          <w:p w:rsidR="00100112" w:rsidRDefault="00A03814">
            <w:pPr>
              <w:pStyle w:val="TAC"/>
              <w:rPr>
                <w:rFonts w:ascii="Times New Roman" w:hAnsi="Times New Roman"/>
                <w:sz w:val="20"/>
                <w:lang w:val="en-US" w:eastAsia="zh-CN"/>
              </w:rPr>
            </w:pPr>
            <w:r>
              <w:rPr>
                <w:rFonts w:ascii="Times New Roman" w:eastAsia="宋体" w:hAnsi="Times New Roman"/>
                <w:sz w:val="20"/>
                <w:lang w:val="en-US" w:eastAsia="zh-CN"/>
              </w:rPr>
              <w:t>Satellite antenna polarization</w:t>
            </w:r>
          </w:p>
        </w:tc>
        <w:tc>
          <w:tcPr>
            <w:tcW w:w="4952" w:type="dxa"/>
            <w:vAlign w:val="center"/>
          </w:tcPr>
          <w:p w:rsidR="00100112" w:rsidRDefault="00A03814">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Circle </w:t>
            </w:r>
          </w:p>
        </w:tc>
      </w:tr>
      <w:tr w:rsidR="00100112">
        <w:tc>
          <w:tcPr>
            <w:tcW w:w="4070" w:type="dxa"/>
            <w:vAlign w:val="center"/>
          </w:tcPr>
          <w:p w:rsidR="00100112" w:rsidRDefault="00A03814">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Satellite antenna number</w:t>
            </w:r>
          </w:p>
        </w:tc>
        <w:tc>
          <w:tcPr>
            <w:tcW w:w="4952" w:type="dxa"/>
            <w:vAlign w:val="center"/>
          </w:tcPr>
          <w:p w:rsidR="00100112" w:rsidRDefault="00A03814">
            <w:pPr>
              <w:pStyle w:val="TAC"/>
              <w:rPr>
                <w:rFonts w:ascii="Times New Roman" w:eastAsia="宋体" w:hAnsi="Times New Roman"/>
                <w:sz w:val="20"/>
                <w:lang w:val="en-US" w:eastAsia="zh-CN"/>
              </w:rPr>
            </w:pPr>
            <w:r>
              <w:rPr>
                <w:rFonts w:ascii="Times New Roman" w:eastAsia="宋体" w:hAnsi="Times New Roman" w:hint="eastAsia"/>
                <w:sz w:val="20"/>
                <w:lang w:val="en-US" w:eastAsia="zh-CN"/>
              </w:rPr>
              <w:t>1 Tx / 1 Rx per beam</w:t>
            </w:r>
          </w:p>
        </w:tc>
      </w:tr>
      <w:tr w:rsidR="00100112">
        <w:tc>
          <w:tcPr>
            <w:tcW w:w="4070"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3 dB beam width</w:t>
            </w:r>
          </w:p>
        </w:tc>
        <w:tc>
          <w:tcPr>
            <w:tcW w:w="4952"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4.41 degrees</w:t>
            </w:r>
          </w:p>
        </w:tc>
      </w:tr>
      <w:tr w:rsidR="00100112">
        <w:tc>
          <w:tcPr>
            <w:tcW w:w="4070"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Satellite EIRP density</w:t>
            </w:r>
          </w:p>
        </w:tc>
        <w:tc>
          <w:tcPr>
            <w:tcW w:w="4952"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 xml:space="preserve">34 </w:t>
            </w:r>
            <w:proofErr w:type="spellStart"/>
            <w:r>
              <w:rPr>
                <w:rFonts w:ascii="Times New Roman" w:eastAsia="宋体" w:hAnsi="Times New Roman"/>
                <w:sz w:val="20"/>
                <w:lang w:eastAsia="zh-CN"/>
              </w:rPr>
              <w:t>dBW</w:t>
            </w:r>
            <w:proofErr w:type="spellEnd"/>
            <w:r>
              <w:rPr>
                <w:rFonts w:ascii="Times New Roman" w:eastAsia="宋体" w:hAnsi="Times New Roman"/>
                <w:sz w:val="20"/>
                <w:lang w:eastAsia="zh-CN"/>
              </w:rPr>
              <w:t>/MHz</w:t>
            </w:r>
          </w:p>
        </w:tc>
      </w:tr>
      <w:tr w:rsidR="00100112">
        <w:tc>
          <w:tcPr>
            <w:tcW w:w="4070"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Satellite antenna gain</w:t>
            </w:r>
          </w:p>
        </w:tc>
        <w:tc>
          <w:tcPr>
            <w:tcW w:w="4952"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 xml:space="preserve">30 </w:t>
            </w:r>
            <w:proofErr w:type="spellStart"/>
            <w:r>
              <w:rPr>
                <w:rFonts w:ascii="Times New Roman" w:eastAsia="宋体" w:hAnsi="Times New Roman"/>
                <w:sz w:val="20"/>
                <w:lang w:eastAsia="zh-CN"/>
              </w:rPr>
              <w:t>dBi</w:t>
            </w:r>
            <w:proofErr w:type="spellEnd"/>
          </w:p>
        </w:tc>
      </w:tr>
      <w:tr w:rsidR="00100112">
        <w:tc>
          <w:tcPr>
            <w:tcW w:w="4070"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Satellite G/T</w:t>
            </w:r>
          </w:p>
        </w:tc>
        <w:tc>
          <w:tcPr>
            <w:tcW w:w="4952" w:type="dxa"/>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eastAsia="zh-CN"/>
              </w:rPr>
              <w:t>1.1 dB/K</w:t>
            </w:r>
          </w:p>
        </w:tc>
      </w:tr>
      <w:tr w:rsidR="00100112">
        <w:tc>
          <w:tcPr>
            <w:tcW w:w="4070" w:type="dxa"/>
            <w:vAlign w:val="center"/>
          </w:tcPr>
          <w:p w:rsidR="00100112" w:rsidRDefault="00A03814">
            <w:pPr>
              <w:pStyle w:val="TAC"/>
              <w:rPr>
                <w:rFonts w:ascii="Times New Roman" w:hAnsi="Times New Roman"/>
                <w:sz w:val="20"/>
                <w:lang w:val="en-US" w:eastAsia="zh-CN"/>
              </w:rPr>
            </w:pPr>
            <w:r>
              <w:rPr>
                <w:rFonts w:ascii="Times New Roman" w:hAnsi="Times New Roman"/>
                <w:sz w:val="20"/>
              </w:rPr>
              <w:t>Central beam cent</w:t>
            </w:r>
            <w:proofErr w:type="spellStart"/>
            <w:r>
              <w:rPr>
                <w:rFonts w:ascii="Times New Roman" w:eastAsia="宋体" w:hAnsi="Times New Roman"/>
                <w:sz w:val="20"/>
                <w:lang w:val="en-US" w:eastAsia="zh-CN"/>
              </w:rPr>
              <w:t>er</w:t>
            </w:r>
            <w:proofErr w:type="spellEnd"/>
            <w:r>
              <w:rPr>
                <w:rFonts w:ascii="Times New Roman" w:hAnsi="Times New Roman"/>
                <w:sz w:val="20"/>
              </w:rPr>
              <w:t xml:space="preserve"> elevation</w:t>
            </w:r>
          </w:p>
        </w:tc>
        <w:tc>
          <w:tcPr>
            <w:tcW w:w="4952" w:type="dxa"/>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90 deg</w:t>
            </w:r>
          </w:p>
        </w:tc>
      </w:tr>
      <w:tr w:rsidR="00100112">
        <w:tc>
          <w:tcPr>
            <w:tcW w:w="4070" w:type="dxa"/>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antenna type</w:t>
            </w:r>
          </w:p>
        </w:tc>
        <w:tc>
          <w:tcPr>
            <w:tcW w:w="4952" w:type="dxa"/>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Handheld, (1,1,2) with omni-directional antenna element</w:t>
            </w:r>
          </w:p>
        </w:tc>
      </w:tr>
      <w:tr w:rsidR="00100112">
        <w:tc>
          <w:tcPr>
            <w:tcW w:w="4070" w:type="dxa"/>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UE antenna polarization</w:t>
            </w:r>
          </w:p>
        </w:tc>
        <w:tc>
          <w:tcPr>
            <w:tcW w:w="4952" w:type="dxa"/>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Linear: +/- 45deg X-pol</w:t>
            </w:r>
          </w:p>
        </w:tc>
      </w:tr>
      <w:tr w:rsidR="00100112">
        <w:tc>
          <w:tcPr>
            <w:tcW w:w="4070" w:type="dxa"/>
          </w:tcPr>
          <w:p w:rsidR="00100112" w:rsidRDefault="00A03814">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val="en-US" w:eastAsia="zh-CN"/>
              </w:rPr>
              <w:t xml:space="preserve">0 </w:t>
            </w:r>
            <w:proofErr w:type="spellStart"/>
            <w:r>
              <w:rPr>
                <w:rFonts w:ascii="Times New Roman" w:eastAsia="宋体" w:hAnsi="Times New Roman"/>
                <w:sz w:val="20"/>
                <w:lang w:val="en-US" w:eastAsia="zh-CN"/>
              </w:rPr>
              <w:t>dBi</w:t>
            </w:r>
            <w:proofErr w:type="spellEnd"/>
          </w:p>
        </w:tc>
      </w:tr>
      <w:tr w:rsidR="00100112">
        <w:tc>
          <w:tcPr>
            <w:tcW w:w="0" w:type="auto"/>
          </w:tcPr>
          <w:p w:rsidR="00100112" w:rsidRDefault="00A03814">
            <w:pPr>
              <w:pStyle w:val="TAC"/>
              <w:rPr>
                <w:rFonts w:ascii="Times New Roman" w:hAnsi="Times New Roman"/>
                <w:kern w:val="2"/>
                <w:sz w:val="20"/>
                <w:lang w:val="en-US" w:eastAsia="zh-CN"/>
              </w:rPr>
            </w:pPr>
            <w:r>
              <w:rPr>
                <w:rFonts w:ascii="Times New Roman" w:eastAsia="宋体" w:hAnsi="Times New Roman"/>
                <w:sz w:val="20"/>
                <w:lang w:val="en-US" w:eastAsia="zh-CN"/>
              </w:rPr>
              <w:t>UE a</w:t>
            </w:r>
            <w:proofErr w:type="spellStart"/>
            <w:r w:rsidR="00B63970">
              <w:rPr>
                <w:rFonts w:ascii="Times New Roman" w:hAnsi="Times New Roman"/>
                <w:sz w:val="20"/>
              </w:rPr>
              <w:t>ntenna</w:t>
            </w:r>
            <w:proofErr w:type="spellEnd"/>
            <w:r>
              <w:rPr>
                <w:rFonts w:ascii="Times New Roman" w:hAnsi="Times New Roman"/>
                <w:sz w:val="20"/>
              </w:rPr>
              <w:t xml:space="preserve"> temperature</w:t>
            </w:r>
          </w:p>
        </w:tc>
        <w:tc>
          <w:tcPr>
            <w:tcW w:w="0" w:type="auto"/>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val="en-US" w:eastAsia="zh-CN"/>
              </w:rPr>
              <w:t>290 K</w:t>
            </w:r>
          </w:p>
        </w:tc>
      </w:tr>
      <w:tr w:rsidR="00100112">
        <w:tc>
          <w:tcPr>
            <w:tcW w:w="0" w:type="auto"/>
          </w:tcPr>
          <w:p w:rsidR="00100112" w:rsidRDefault="00A03814">
            <w:pPr>
              <w:pStyle w:val="TAC"/>
              <w:rPr>
                <w:rFonts w:ascii="Times New Roman" w:hAnsi="Times New Roman"/>
                <w:kern w:val="2"/>
                <w:sz w:val="20"/>
                <w:lang w:val="en-US" w:eastAsia="zh-CN"/>
              </w:rPr>
            </w:pPr>
            <w:r>
              <w:rPr>
                <w:rFonts w:ascii="Times New Roman" w:eastAsia="宋体" w:hAnsi="Times New Roman"/>
                <w:sz w:val="20"/>
                <w:lang w:val="en-US" w:eastAsia="zh-CN"/>
              </w:rPr>
              <w:t xml:space="preserve">UE </w:t>
            </w:r>
            <w:r w:rsidR="00B63970">
              <w:rPr>
                <w:rFonts w:ascii="Times New Roman" w:hAnsi="Times New Roman"/>
                <w:sz w:val="20"/>
              </w:rPr>
              <w:t>noise</w:t>
            </w:r>
            <w:r>
              <w:rPr>
                <w:rFonts w:ascii="Times New Roman" w:hAnsi="Times New Roman"/>
                <w:sz w:val="20"/>
              </w:rPr>
              <w:t xml:space="preserve"> figure</w:t>
            </w:r>
          </w:p>
        </w:tc>
        <w:tc>
          <w:tcPr>
            <w:tcW w:w="0" w:type="auto"/>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val="en-US" w:eastAsia="zh-CN"/>
              </w:rPr>
              <w:t>7 dB</w:t>
            </w:r>
          </w:p>
        </w:tc>
      </w:tr>
      <w:tr w:rsidR="00100112">
        <w:tc>
          <w:tcPr>
            <w:tcW w:w="0" w:type="auto"/>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val="en-US" w:eastAsia="zh-CN"/>
              </w:rPr>
              <w:t>FRF</w:t>
            </w:r>
          </w:p>
        </w:tc>
        <w:tc>
          <w:tcPr>
            <w:tcW w:w="0" w:type="auto"/>
          </w:tcPr>
          <w:p w:rsidR="00100112" w:rsidRDefault="00A03814">
            <w:pPr>
              <w:pStyle w:val="TAC"/>
              <w:rPr>
                <w:rFonts w:ascii="Times New Roman" w:eastAsia="宋体" w:hAnsi="Times New Roman"/>
                <w:sz w:val="20"/>
                <w:lang w:val="en-US" w:eastAsia="zh-CN"/>
              </w:rPr>
            </w:pPr>
            <w:r>
              <w:rPr>
                <w:rFonts w:ascii="Times New Roman" w:eastAsia="宋体" w:hAnsi="Times New Roman"/>
                <w:sz w:val="20"/>
                <w:lang w:val="en-US" w:eastAsia="zh-CN"/>
              </w:rPr>
              <w:t>3</w:t>
            </w:r>
            <w:r>
              <w:rPr>
                <w:rFonts w:ascii="Times New Roman" w:eastAsia="宋体" w:hAnsi="Times New Roman" w:hint="eastAsia"/>
                <w:sz w:val="20"/>
                <w:highlight w:val="yellow"/>
                <w:lang w:val="en-US" w:eastAsia="zh-CN"/>
              </w:rPr>
              <w:t xml:space="preserve"> or 4 (with 2 polarization reuse and 2 frequency reuse)</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Carrier frequency</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sz w:val="20"/>
                <w:lang w:val="en-US" w:eastAsia="zh-CN"/>
              </w:rPr>
              <w:t>2 GHz</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SCS</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15 kHz</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Channel bandwidth</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30 MHz</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Scenario</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Rural</w:t>
            </w:r>
            <w:r>
              <w:rPr>
                <w:rFonts w:ascii="Times New Roman" w:eastAsia="宋体" w:hAnsi="Times New Roman" w:hint="eastAsia"/>
                <w:kern w:val="2"/>
                <w:sz w:val="20"/>
                <w:lang w:val="en-US" w:eastAsia="zh-CN"/>
              </w:rPr>
              <w:t>-</w:t>
            </w:r>
            <w:proofErr w:type="spellStart"/>
            <w:r>
              <w:rPr>
                <w:rFonts w:ascii="Times New Roman" w:eastAsia="宋体" w:hAnsi="Times New Roman" w:hint="eastAsia"/>
                <w:kern w:val="2"/>
                <w:sz w:val="20"/>
                <w:lang w:val="en-US" w:eastAsia="zh-CN"/>
              </w:rPr>
              <w:t>eMBB</w:t>
            </w:r>
            <w:proofErr w:type="spellEnd"/>
            <w:r>
              <w:rPr>
                <w:rFonts w:ascii="Times New Roman" w:eastAsia="宋体" w:hAnsi="Times New Roman" w:hint="eastAsia"/>
                <w:kern w:val="2"/>
                <w:sz w:val="20"/>
                <w:lang w:val="en-US" w:eastAsia="zh-CN"/>
              </w:rPr>
              <w:t>-s</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UE deployment</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100% outdoor and uniformly distributed over the area</w:t>
            </w:r>
          </w:p>
        </w:tc>
      </w:tr>
      <w:tr w:rsidR="00100112">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lang w:val="en-US" w:eastAsia="zh-CN"/>
              </w:rPr>
              <w:t>LOS</w:t>
            </w:r>
            <w:r>
              <w:rPr>
                <w:rFonts w:ascii="Times New Roman" w:eastAsia="宋体" w:hAnsi="Times New Roman" w:hint="eastAsia"/>
                <w:kern w:val="2"/>
                <w:sz w:val="20"/>
                <w:lang w:val="en-US" w:eastAsia="zh-CN"/>
              </w:rPr>
              <w:t xml:space="preserve"> condition</w:t>
            </w:r>
          </w:p>
        </w:tc>
        <w:tc>
          <w:tcPr>
            <w:tcW w:w="0" w:type="auto"/>
            <w:vAlign w:val="center"/>
          </w:tcPr>
          <w:p w:rsidR="00100112" w:rsidRDefault="00A03814">
            <w:pPr>
              <w:pStyle w:val="TAC"/>
              <w:rPr>
                <w:rFonts w:ascii="Times New Roman" w:eastAsia="宋体" w:hAnsi="Times New Roman"/>
                <w:kern w:val="2"/>
                <w:sz w:val="20"/>
                <w:lang w:val="en-US" w:eastAsia="zh-CN"/>
              </w:rPr>
            </w:pPr>
            <w:r>
              <w:rPr>
                <w:rFonts w:ascii="Times New Roman" w:eastAsia="宋体" w:hAnsi="Times New Roman"/>
                <w:kern w:val="2"/>
                <w:sz w:val="20"/>
                <w:highlight w:val="yellow"/>
                <w:lang w:val="en-US" w:eastAsia="zh-CN"/>
              </w:rPr>
              <w:t>100% LOS</w:t>
            </w:r>
          </w:p>
        </w:tc>
      </w:tr>
      <w:tr w:rsidR="00100112">
        <w:tc>
          <w:tcPr>
            <w:tcW w:w="4070" w:type="dxa"/>
          </w:tcPr>
          <w:p w:rsidR="00100112" w:rsidRDefault="00A03814">
            <w:pPr>
              <w:pStyle w:val="Tabletext"/>
              <w:ind w:left="0"/>
              <w:jc w:val="center"/>
              <w:rPr>
                <w:rFonts w:eastAsia="宋体"/>
                <w:kern w:val="2"/>
                <w:sz w:val="20"/>
                <w:szCs w:val="20"/>
                <w:lang w:eastAsia="zh-CN"/>
              </w:rPr>
            </w:pPr>
            <w:r>
              <w:rPr>
                <w:sz w:val="20"/>
                <w:szCs w:val="20"/>
                <w:lang w:val="en-GB"/>
              </w:rPr>
              <w:t xml:space="preserve">Spot beam pattern </w:t>
            </w:r>
            <w:r>
              <w:rPr>
                <w:rFonts w:eastAsia="宋体"/>
                <w:sz w:val="20"/>
                <w:szCs w:val="20"/>
                <w:lang w:eastAsia="zh-CN"/>
              </w:rPr>
              <w:t>and frequency reuse factor</w:t>
            </w:r>
          </w:p>
        </w:tc>
        <w:tc>
          <w:tcPr>
            <w:tcW w:w="4952" w:type="dxa"/>
          </w:tcPr>
          <w:p w:rsidR="00100112" w:rsidRDefault="00A03814">
            <w:pPr>
              <w:pStyle w:val="Tabletext"/>
              <w:jc w:val="center"/>
              <w:rPr>
                <w:rFonts w:eastAsia="宋体"/>
                <w:sz w:val="20"/>
                <w:szCs w:val="20"/>
                <w:lang w:eastAsia="zh-CN"/>
              </w:rPr>
            </w:pPr>
            <w:r>
              <w:rPr>
                <w:sz w:val="20"/>
                <w:szCs w:val="20"/>
                <w:lang w:val="en-GB"/>
              </w:rPr>
              <w:t xml:space="preserve">Hexagonal pattern, 19 </w:t>
            </w:r>
            <w:r>
              <w:rPr>
                <w:rFonts w:eastAsia="宋体"/>
                <w:sz w:val="20"/>
                <w:szCs w:val="20"/>
                <w:lang w:eastAsia="zh-CN"/>
              </w:rPr>
              <w:t xml:space="preserve">inner </w:t>
            </w:r>
            <w:r>
              <w:rPr>
                <w:sz w:val="20"/>
                <w:szCs w:val="20"/>
                <w:lang w:val="en-GB"/>
              </w:rPr>
              <w:t>beams</w:t>
            </w:r>
            <w:r>
              <w:rPr>
                <w:rFonts w:eastAsia="宋体"/>
                <w:sz w:val="20"/>
                <w:szCs w:val="20"/>
                <w:lang w:eastAsia="zh-CN"/>
              </w:rPr>
              <w:t>,</w:t>
            </w:r>
          </w:p>
          <w:p w:rsidR="00100112" w:rsidRDefault="00A03814">
            <w:pPr>
              <w:pStyle w:val="Tabletext"/>
              <w:jc w:val="center"/>
              <w:rPr>
                <w:rFonts w:eastAsia="宋体"/>
                <w:sz w:val="20"/>
                <w:szCs w:val="20"/>
                <w:lang w:eastAsia="zh-CN"/>
              </w:rPr>
            </w:pPr>
            <w:r>
              <w:rPr>
                <w:rFonts w:eastAsia="宋体"/>
                <w:sz w:val="20"/>
                <w:szCs w:val="20"/>
                <w:lang w:eastAsia="zh-CN"/>
              </w:rPr>
              <w:t>Total beams: 61</w:t>
            </w:r>
            <w:r>
              <w:rPr>
                <w:sz w:val="20"/>
                <w:szCs w:val="20"/>
                <w:lang w:eastAsia="zh-CN"/>
              </w:rPr>
              <w:t xml:space="preserve"> </w:t>
            </w:r>
            <w:r>
              <w:rPr>
                <w:rFonts w:eastAsia="宋体"/>
                <w:sz w:val="20"/>
                <w:szCs w:val="20"/>
                <w:lang w:eastAsia="zh-CN"/>
              </w:rPr>
              <w:t>beams for FRF=1,</w:t>
            </w:r>
          </w:p>
          <w:p w:rsidR="00100112" w:rsidRDefault="00A03814">
            <w:pPr>
              <w:pStyle w:val="Tabletext"/>
              <w:jc w:val="center"/>
              <w:rPr>
                <w:rFonts w:eastAsia="宋体"/>
                <w:kern w:val="2"/>
                <w:sz w:val="20"/>
                <w:szCs w:val="20"/>
                <w:lang w:eastAsia="zh-CN"/>
              </w:rPr>
            </w:pPr>
            <w:r>
              <w:rPr>
                <w:rFonts w:eastAsia="宋体"/>
                <w:sz w:val="20"/>
                <w:szCs w:val="20"/>
                <w:lang w:eastAsia="zh-CN"/>
              </w:rPr>
              <w:t xml:space="preserve">          </w:t>
            </w:r>
            <w:r>
              <w:rPr>
                <w:sz w:val="20"/>
                <w:szCs w:val="20"/>
                <w:lang w:eastAsia="zh-CN"/>
              </w:rPr>
              <w:t xml:space="preserve">  </w:t>
            </w:r>
            <w:r>
              <w:rPr>
                <w:rFonts w:eastAsia="宋体"/>
                <w:sz w:val="20"/>
                <w:szCs w:val="20"/>
                <w:lang w:eastAsia="zh-CN"/>
              </w:rPr>
              <w:t>127 beams for FRF=3</w:t>
            </w:r>
            <w:r>
              <w:rPr>
                <w:rFonts w:eastAsia="宋体" w:hint="eastAsia"/>
                <w:sz w:val="20"/>
                <w:szCs w:val="20"/>
                <w:lang w:eastAsia="zh-CN"/>
              </w:rPr>
              <w:t xml:space="preserve"> and FRF=4</w:t>
            </w:r>
            <w:r>
              <w:rPr>
                <w:rFonts w:eastAsia="宋体"/>
                <w:sz w:val="20"/>
                <w:szCs w:val="20"/>
                <w:lang w:eastAsia="zh-CN"/>
              </w:rPr>
              <w:t>.</w:t>
            </w:r>
          </w:p>
        </w:tc>
      </w:tr>
      <w:tr w:rsidR="00100112">
        <w:tc>
          <w:tcPr>
            <w:tcW w:w="4070" w:type="dxa"/>
          </w:tcPr>
          <w:p w:rsidR="00100112" w:rsidRDefault="00A03814">
            <w:pPr>
              <w:pStyle w:val="Tabletext"/>
              <w:ind w:left="0"/>
              <w:jc w:val="center"/>
              <w:rPr>
                <w:rFonts w:eastAsia="宋体"/>
                <w:sz w:val="20"/>
                <w:szCs w:val="20"/>
                <w:lang w:eastAsia="zh-CN"/>
              </w:rPr>
            </w:pPr>
            <w:r>
              <w:rPr>
                <w:sz w:val="20"/>
                <w:szCs w:val="20"/>
                <w:lang w:eastAsia="zh-CN"/>
              </w:rPr>
              <w:t>UE density</w:t>
            </w:r>
          </w:p>
        </w:tc>
        <w:tc>
          <w:tcPr>
            <w:tcW w:w="4952" w:type="dxa"/>
          </w:tcPr>
          <w:p w:rsidR="00100112" w:rsidRDefault="00A03814">
            <w:pPr>
              <w:pStyle w:val="Tabletext"/>
              <w:jc w:val="center"/>
              <w:rPr>
                <w:rFonts w:eastAsia="宋体"/>
                <w:sz w:val="20"/>
                <w:szCs w:val="20"/>
                <w:lang w:eastAsia="zh-CN"/>
              </w:rPr>
            </w:pPr>
            <w:r>
              <w:rPr>
                <w:sz w:val="20"/>
                <w:szCs w:val="20"/>
                <w:lang w:eastAsia="zh-CN"/>
              </w:rPr>
              <w:t>10 UEs per beam</w:t>
            </w:r>
          </w:p>
        </w:tc>
      </w:tr>
      <w:tr w:rsidR="00100112">
        <w:tc>
          <w:tcPr>
            <w:tcW w:w="4070" w:type="dxa"/>
          </w:tcPr>
          <w:p w:rsidR="00100112" w:rsidRDefault="00A03814">
            <w:pPr>
              <w:pStyle w:val="Tabletext"/>
              <w:ind w:left="0"/>
              <w:jc w:val="center"/>
              <w:rPr>
                <w:rFonts w:eastAsia="宋体"/>
                <w:sz w:val="20"/>
                <w:szCs w:val="20"/>
                <w:lang w:eastAsia="zh-CN"/>
              </w:rPr>
            </w:pPr>
            <w:r>
              <w:rPr>
                <w:sz w:val="20"/>
                <w:szCs w:val="20"/>
                <w:lang w:eastAsia="zh-CN"/>
              </w:rPr>
              <w:t xml:space="preserve">UE mobility </w:t>
            </w:r>
          </w:p>
        </w:tc>
        <w:tc>
          <w:tcPr>
            <w:tcW w:w="4952" w:type="dxa"/>
          </w:tcPr>
          <w:p w:rsidR="00100112" w:rsidRDefault="00A03814">
            <w:pPr>
              <w:pStyle w:val="Tabletext"/>
              <w:jc w:val="center"/>
              <w:rPr>
                <w:rFonts w:eastAsia="宋体"/>
                <w:sz w:val="20"/>
                <w:szCs w:val="20"/>
                <w:lang w:eastAsia="zh-CN"/>
              </w:rPr>
            </w:pPr>
            <w:r>
              <w:rPr>
                <w:sz w:val="20"/>
                <w:szCs w:val="20"/>
                <w:lang w:eastAsia="zh-CN"/>
              </w:rPr>
              <w:t>0 (Stationary)</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Satellite mobility</w:t>
            </w:r>
          </w:p>
        </w:tc>
        <w:tc>
          <w:tcPr>
            <w:tcW w:w="4952" w:type="dxa"/>
          </w:tcPr>
          <w:p w:rsidR="00100112" w:rsidRDefault="00A03814">
            <w:pPr>
              <w:pStyle w:val="Tabletext"/>
              <w:jc w:val="center"/>
              <w:rPr>
                <w:sz w:val="20"/>
                <w:szCs w:val="20"/>
                <w:lang w:eastAsia="zh-CN"/>
              </w:rPr>
            </w:pPr>
            <w:r>
              <w:rPr>
                <w:sz w:val="20"/>
                <w:szCs w:val="20"/>
                <w:lang w:eastAsia="zh-CN"/>
              </w:rPr>
              <w:t>0</w:t>
            </w:r>
          </w:p>
          <w:p w:rsidR="00100112" w:rsidRDefault="00A03814">
            <w:pPr>
              <w:pStyle w:val="Tabletext"/>
              <w:jc w:val="center"/>
              <w:rPr>
                <w:sz w:val="20"/>
                <w:szCs w:val="20"/>
                <w:lang w:eastAsia="zh-CN"/>
              </w:rPr>
            </w:pPr>
            <w:r>
              <w:rPr>
                <w:sz w:val="20"/>
                <w:szCs w:val="20"/>
                <w:lang w:eastAsia="zh-CN"/>
              </w:rPr>
              <w:lastRenderedPageBreak/>
              <w:t xml:space="preserve"> (Doppler spread is assumed to be compensated)</w:t>
            </w:r>
          </w:p>
        </w:tc>
      </w:tr>
      <w:tr w:rsidR="00100112">
        <w:tc>
          <w:tcPr>
            <w:tcW w:w="4070" w:type="dxa"/>
          </w:tcPr>
          <w:p w:rsidR="00100112" w:rsidRDefault="00A03814">
            <w:pPr>
              <w:pStyle w:val="Tabletext"/>
              <w:ind w:left="0"/>
              <w:jc w:val="center"/>
              <w:rPr>
                <w:sz w:val="20"/>
                <w:szCs w:val="20"/>
                <w:lang w:eastAsia="zh-CN"/>
              </w:rPr>
            </w:pPr>
            <w:r>
              <w:rPr>
                <w:rFonts w:hint="eastAsia"/>
                <w:sz w:val="20"/>
                <w:szCs w:val="20"/>
                <w:lang w:eastAsia="zh-CN"/>
              </w:rPr>
              <w:lastRenderedPageBreak/>
              <w:t>Large scale channel model</w:t>
            </w:r>
          </w:p>
        </w:tc>
        <w:tc>
          <w:tcPr>
            <w:tcW w:w="4952" w:type="dxa"/>
          </w:tcPr>
          <w:p w:rsidR="00100112" w:rsidRDefault="00A03814">
            <w:pPr>
              <w:pStyle w:val="Tabletext"/>
              <w:jc w:val="center"/>
              <w:rPr>
                <w:sz w:val="20"/>
                <w:szCs w:val="20"/>
                <w:lang w:eastAsia="zh-CN"/>
              </w:rPr>
            </w:pPr>
            <w:r>
              <w:rPr>
                <w:sz w:val="20"/>
                <w:szCs w:val="20"/>
                <w:lang w:eastAsia="zh-CN"/>
              </w:rPr>
              <w:t xml:space="preserve"> large scale model of Section 6.6 in 38.811 </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Small scale channel model</w:t>
            </w:r>
          </w:p>
        </w:tc>
        <w:tc>
          <w:tcPr>
            <w:tcW w:w="4952" w:type="dxa"/>
          </w:tcPr>
          <w:p w:rsidR="00100112" w:rsidRDefault="00A03814">
            <w:pPr>
              <w:pStyle w:val="Tabletext"/>
              <w:jc w:val="center"/>
              <w:rPr>
                <w:sz w:val="20"/>
                <w:szCs w:val="20"/>
                <w:lang w:eastAsia="zh-CN"/>
              </w:rPr>
            </w:pPr>
            <w:r>
              <w:rPr>
                <w:sz w:val="20"/>
                <w:szCs w:val="20"/>
                <w:highlight w:val="yellow"/>
                <w:lang w:eastAsia="zh-CN"/>
              </w:rPr>
              <w:t xml:space="preserve">Frequency selective fading model of Section 6.7.2 in 38.811 </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Handover margin</w:t>
            </w:r>
          </w:p>
        </w:tc>
        <w:tc>
          <w:tcPr>
            <w:tcW w:w="4952" w:type="dxa"/>
          </w:tcPr>
          <w:p w:rsidR="00100112" w:rsidRDefault="00A03814">
            <w:pPr>
              <w:pStyle w:val="Tabletext"/>
              <w:ind w:left="0"/>
              <w:jc w:val="center"/>
              <w:rPr>
                <w:sz w:val="20"/>
                <w:szCs w:val="20"/>
                <w:lang w:eastAsia="zh-CN"/>
              </w:rPr>
            </w:pPr>
            <w:r>
              <w:rPr>
                <w:sz w:val="20"/>
                <w:szCs w:val="20"/>
                <w:lang w:eastAsia="zh-CN"/>
              </w:rPr>
              <w:t>0dB</w:t>
            </w:r>
          </w:p>
          <w:p w:rsidR="00100112" w:rsidRDefault="00100112">
            <w:pPr>
              <w:pStyle w:val="Tabletext"/>
              <w:ind w:left="0"/>
              <w:jc w:val="center"/>
              <w:rPr>
                <w:sz w:val="20"/>
                <w:szCs w:val="20"/>
                <w:lang w:eastAsia="zh-CN"/>
              </w:rPr>
            </w:pP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UE attachment</w:t>
            </w:r>
          </w:p>
        </w:tc>
        <w:tc>
          <w:tcPr>
            <w:tcW w:w="4952" w:type="dxa"/>
          </w:tcPr>
          <w:p w:rsidR="00100112" w:rsidRDefault="00A03814">
            <w:pPr>
              <w:pStyle w:val="Tabletext"/>
              <w:ind w:left="0"/>
              <w:jc w:val="center"/>
              <w:rPr>
                <w:sz w:val="20"/>
                <w:szCs w:val="20"/>
                <w:lang w:eastAsia="zh-CN"/>
              </w:rPr>
            </w:pPr>
            <w:r>
              <w:rPr>
                <w:sz w:val="20"/>
                <w:szCs w:val="20"/>
                <w:lang w:eastAsia="zh-CN"/>
              </w:rPr>
              <w:t>RSRP</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Traffic model</w:t>
            </w:r>
          </w:p>
        </w:tc>
        <w:tc>
          <w:tcPr>
            <w:tcW w:w="4952" w:type="dxa"/>
          </w:tcPr>
          <w:p w:rsidR="00100112" w:rsidRDefault="00A03814">
            <w:pPr>
              <w:pStyle w:val="Tabletext"/>
              <w:jc w:val="center"/>
              <w:rPr>
                <w:sz w:val="20"/>
                <w:szCs w:val="20"/>
                <w:lang w:eastAsia="zh-CN"/>
              </w:rPr>
            </w:pPr>
            <w:r>
              <w:rPr>
                <w:sz w:val="20"/>
                <w:szCs w:val="20"/>
                <w:lang w:eastAsia="zh-CN"/>
              </w:rPr>
              <w:t>Full-buffer</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Scheduling scheme</w:t>
            </w:r>
          </w:p>
        </w:tc>
        <w:tc>
          <w:tcPr>
            <w:tcW w:w="4952" w:type="dxa"/>
          </w:tcPr>
          <w:p w:rsidR="00100112" w:rsidRDefault="00A03814">
            <w:pPr>
              <w:pStyle w:val="Tabletext"/>
              <w:jc w:val="center"/>
              <w:rPr>
                <w:sz w:val="20"/>
                <w:szCs w:val="20"/>
                <w:lang w:eastAsia="zh-CN"/>
              </w:rPr>
            </w:pPr>
            <w:r>
              <w:rPr>
                <w:sz w:val="20"/>
                <w:szCs w:val="20"/>
                <w:lang w:eastAsia="zh-CN"/>
              </w:rPr>
              <w:t>PF and SU-MIMO</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Receiver type</w:t>
            </w:r>
          </w:p>
        </w:tc>
        <w:tc>
          <w:tcPr>
            <w:tcW w:w="4952" w:type="dxa"/>
          </w:tcPr>
          <w:p w:rsidR="00100112" w:rsidRDefault="00A03814">
            <w:pPr>
              <w:pStyle w:val="Tabletext"/>
              <w:jc w:val="center"/>
              <w:rPr>
                <w:sz w:val="20"/>
                <w:szCs w:val="20"/>
                <w:lang w:eastAsia="zh-CN"/>
              </w:rPr>
            </w:pPr>
            <w:r>
              <w:rPr>
                <w:sz w:val="20"/>
                <w:szCs w:val="20"/>
                <w:lang w:eastAsia="zh-CN"/>
              </w:rPr>
              <w:t>MMSE-IRC</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Channel estimation</w:t>
            </w:r>
          </w:p>
        </w:tc>
        <w:tc>
          <w:tcPr>
            <w:tcW w:w="4952" w:type="dxa"/>
          </w:tcPr>
          <w:p w:rsidR="00100112" w:rsidRDefault="00A03814">
            <w:pPr>
              <w:pStyle w:val="Tabletext"/>
              <w:jc w:val="center"/>
              <w:rPr>
                <w:sz w:val="20"/>
                <w:szCs w:val="20"/>
                <w:lang w:eastAsia="zh-CN"/>
              </w:rPr>
            </w:pPr>
            <w:r>
              <w:rPr>
                <w:sz w:val="20"/>
                <w:szCs w:val="20"/>
                <w:lang w:eastAsia="zh-CN"/>
              </w:rPr>
              <w:t>Realistic</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CQI feedback</w:t>
            </w:r>
          </w:p>
        </w:tc>
        <w:tc>
          <w:tcPr>
            <w:tcW w:w="4952" w:type="dxa"/>
          </w:tcPr>
          <w:p w:rsidR="00100112" w:rsidRDefault="00A03814">
            <w:pPr>
              <w:pStyle w:val="Tabletext"/>
              <w:jc w:val="center"/>
              <w:rPr>
                <w:sz w:val="20"/>
                <w:szCs w:val="20"/>
                <w:lang w:eastAsia="zh-CN"/>
              </w:rPr>
            </w:pPr>
            <w:r>
              <w:rPr>
                <w:sz w:val="20"/>
                <w:szCs w:val="20"/>
                <w:lang w:eastAsia="zh-CN"/>
              </w:rPr>
              <w:t xml:space="preserve">20 </w:t>
            </w:r>
            <w:proofErr w:type="spellStart"/>
            <w:r>
              <w:rPr>
                <w:sz w:val="20"/>
                <w:szCs w:val="20"/>
                <w:lang w:eastAsia="zh-CN"/>
              </w:rPr>
              <w:t>ms</w:t>
            </w:r>
            <w:proofErr w:type="spellEnd"/>
            <w:r>
              <w:rPr>
                <w:sz w:val="20"/>
                <w:szCs w:val="20"/>
                <w:lang w:eastAsia="zh-CN"/>
              </w:rPr>
              <w:t xml:space="preserve"> periodicity</w:t>
            </w:r>
          </w:p>
        </w:tc>
      </w:tr>
      <w:tr w:rsidR="00100112">
        <w:tc>
          <w:tcPr>
            <w:tcW w:w="4070" w:type="dxa"/>
            <w:vAlign w:val="bottom"/>
          </w:tcPr>
          <w:p w:rsidR="00100112" w:rsidRDefault="00A03814">
            <w:pPr>
              <w:pStyle w:val="Tabletext"/>
              <w:ind w:left="0"/>
              <w:jc w:val="center"/>
              <w:rPr>
                <w:sz w:val="20"/>
                <w:szCs w:val="20"/>
                <w:lang w:eastAsia="zh-CN"/>
              </w:rPr>
            </w:pPr>
            <w:r>
              <w:rPr>
                <w:sz w:val="20"/>
                <w:szCs w:val="20"/>
                <w:lang w:eastAsia="zh-CN"/>
              </w:rPr>
              <w:t>Frequency offset</w:t>
            </w:r>
          </w:p>
        </w:tc>
        <w:tc>
          <w:tcPr>
            <w:tcW w:w="4952" w:type="dxa"/>
            <w:vAlign w:val="bottom"/>
          </w:tcPr>
          <w:p w:rsidR="00100112" w:rsidRDefault="00A03814">
            <w:pPr>
              <w:pStyle w:val="Tabletext"/>
              <w:ind w:left="0"/>
              <w:jc w:val="center"/>
              <w:rPr>
                <w:sz w:val="20"/>
                <w:szCs w:val="20"/>
                <w:lang w:eastAsia="zh-CN"/>
              </w:rPr>
            </w:pPr>
            <w:r>
              <w:rPr>
                <w:sz w:val="20"/>
                <w:szCs w:val="20"/>
                <w:lang w:eastAsia="zh-CN"/>
              </w:rPr>
              <w:t>0ppm</w:t>
            </w:r>
          </w:p>
        </w:tc>
      </w:tr>
      <w:tr w:rsidR="00100112">
        <w:tc>
          <w:tcPr>
            <w:tcW w:w="4070" w:type="dxa"/>
            <w:vAlign w:val="bottom"/>
          </w:tcPr>
          <w:p w:rsidR="00100112" w:rsidRDefault="00A03814">
            <w:pPr>
              <w:pStyle w:val="Tabletext"/>
              <w:ind w:left="0"/>
              <w:jc w:val="center"/>
              <w:rPr>
                <w:sz w:val="20"/>
                <w:szCs w:val="20"/>
                <w:lang w:eastAsia="zh-CN"/>
              </w:rPr>
            </w:pPr>
            <w:r>
              <w:rPr>
                <w:sz w:val="20"/>
                <w:szCs w:val="20"/>
                <w:lang w:eastAsia="zh-CN"/>
              </w:rPr>
              <w:t>Frequency drift</w:t>
            </w:r>
          </w:p>
        </w:tc>
        <w:tc>
          <w:tcPr>
            <w:tcW w:w="4952" w:type="dxa"/>
            <w:vAlign w:val="bottom"/>
          </w:tcPr>
          <w:p w:rsidR="00100112" w:rsidRDefault="00A03814">
            <w:pPr>
              <w:pStyle w:val="Tabletext"/>
              <w:ind w:left="0"/>
              <w:jc w:val="center"/>
              <w:rPr>
                <w:sz w:val="20"/>
                <w:szCs w:val="20"/>
                <w:lang w:eastAsia="zh-CN"/>
              </w:rPr>
            </w:pPr>
            <w:r>
              <w:rPr>
                <w:sz w:val="20"/>
                <w:szCs w:val="20"/>
                <w:lang w:eastAsia="zh-CN"/>
              </w:rPr>
              <w:t>0ppm</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DL CSI measurement</w:t>
            </w:r>
          </w:p>
        </w:tc>
        <w:tc>
          <w:tcPr>
            <w:tcW w:w="4952" w:type="dxa"/>
            <w:vAlign w:val="bottom"/>
          </w:tcPr>
          <w:p w:rsidR="00100112" w:rsidRDefault="00A03814">
            <w:pPr>
              <w:pStyle w:val="Tabletext"/>
              <w:ind w:left="0"/>
              <w:jc w:val="center"/>
              <w:rPr>
                <w:sz w:val="20"/>
                <w:szCs w:val="20"/>
              </w:rPr>
            </w:pPr>
            <w:r>
              <w:rPr>
                <w:sz w:val="20"/>
                <w:szCs w:val="20"/>
                <w:lang w:eastAsia="zh-CN"/>
              </w:rPr>
              <w:t>CQI only (1 layer / 1-port CSI-RS)</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PRB bundling</w:t>
            </w:r>
          </w:p>
        </w:tc>
        <w:tc>
          <w:tcPr>
            <w:tcW w:w="4952" w:type="dxa"/>
            <w:vAlign w:val="bottom"/>
          </w:tcPr>
          <w:p w:rsidR="00100112" w:rsidRDefault="00A03814">
            <w:pPr>
              <w:pStyle w:val="Tabletext"/>
              <w:ind w:left="0"/>
              <w:jc w:val="center"/>
              <w:rPr>
                <w:sz w:val="20"/>
                <w:szCs w:val="20"/>
              </w:rPr>
            </w:pPr>
            <w:r>
              <w:rPr>
                <w:sz w:val="20"/>
                <w:szCs w:val="20"/>
                <w:lang w:eastAsia="zh-CN"/>
              </w:rPr>
              <w:t>wideband</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Codeword (CW)</w:t>
            </w:r>
          </w:p>
        </w:tc>
        <w:tc>
          <w:tcPr>
            <w:tcW w:w="4952" w:type="dxa"/>
            <w:vAlign w:val="bottom"/>
          </w:tcPr>
          <w:p w:rsidR="00100112" w:rsidRDefault="00A03814">
            <w:pPr>
              <w:pStyle w:val="Tabletext"/>
              <w:ind w:left="0"/>
              <w:jc w:val="center"/>
              <w:rPr>
                <w:sz w:val="20"/>
                <w:szCs w:val="20"/>
              </w:rPr>
            </w:pPr>
            <w:r>
              <w:rPr>
                <w:sz w:val="20"/>
                <w:szCs w:val="20"/>
                <w:lang w:eastAsia="zh-CN"/>
              </w:rPr>
              <w:t>SCW</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Transmission scheme</w:t>
            </w:r>
          </w:p>
        </w:tc>
        <w:tc>
          <w:tcPr>
            <w:tcW w:w="4952" w:type="dxa"/>
            <w:vAlign w:val="bottom"/>
          </w:tcPr>
          <w:p w:rsidR="00100112" w:rsidRDefault="00A03814">
            <w:pPr>
              <w:pStyle w:val="Tabletext"/>
              <w:ind w:left="0"/>
              <w:jc w:val="center"/>
              <w:rPr>
                <w:sz w:val="20"/>
                <w:szCs w:val="20"/>
              </w:rPr>
            </w:pPr>
            <w:r>
              <w:rPr>
                <w:sz w:val="20"/>
                <w:szCs w:val="20"/>
                <w:lang w:eastAsia="zh-CN"/>
              </w:rPr>
              <w:t>One layer</w:t>
            </w:r>
          </w:p>
        </w:tc>
      </w:tr>
      <w:tr w:rsidR="00100112">
        <w:tc>
          <w:tcPr>
            <w:tcW w:w="4070" w:type="dxa"/>
            <w:vAlign w:val="bottom"/>
          </w:tcPr>
          <w:p w:rsidR="00100112" w:rsidRDefault="00A03814">
            <w:pPr>
              <w:pStyle w:val="Tabletext"/>
              <w:ind w:left="0"/>
              <w:jc w:val="center"/>
              <w:rPr>
                <w:sz w:val="20"/>
                <w:szCs w:val="20"/>
                <w:lang w:eastAsia="zh-CN"/>
              </w:rPr>
            </w:pPr>
            <w:r>
              <w:rPr>
                <w:rFonts w:hint="eastAsia"/>
                <w:sz w:val="20"/>
                <w:szCs w:val="20"/>
                <w:lang w:eastAsia="zh-CN"/>
              </w:rPr>
              <w:t>Round trip time (RTT)</w:t>
            </w:r>
          </w:p>
        </w:tc>
        <w:tc>
          <w:tcPr>
            <w:tcW w:w="4952" w:type="dxa"/>
            <w:vAlign w:val="bottom"/>
          </w:tcPr>
          <w:p w:rsidR="00100112" w:rsidRDefault="00A03814">
            <w:pPr>
              <w:pStyle w:val="Tabletext"/>
              <w:ind w:left="0"/>
              <w:jc w:val="center"/>
              <w:rPr>
                <w:sz w:val="20"/>
                <w:szCs w:val="20"/>
                <w:lang w:eastAsia="zh-CN"/>
              </w:rPr>
            </w:pPr>
            <w:r>
              <w:rPr>
                <w:rFonts w:hint="eastAsia"/>
                <w:sz w:val="20"/>
                <w:szCs w:val="20"/>
                <w:highlight w:val="yellow"/>
                <w:lang w:eastAsia="zh-CN"/>
              </w:rPr>
              <w:t xml:space="preserve">16.88~17.34 </w:t>
            </w:r>
            <w:proofErr w:type="spellStart"/>
            <w:r>
              <w:rPr>
                <w:rFonts w:hint="eastAsia"/>
                <w:sz w:val="20"/>
                <w:szCs w:val="20"/>
                <w:highlight w:val="yellow"/>
                <w:lang w:eastAsia="zh-CN"/>
              </w:rPr>
              <w:t>ms</w:t>
            </w:r>
            <w:proofErr w:type="spellEnd"/>
          </w:p>
        </w:tc>
      </w:tr>
      <w:tr w:rsidR="00100112">
        <w:tc>
          <w:tcPr>
            <w:tcW w:w="4070" w:type="dxa"/>
            <w:vAlign w:val="bottom"/>
          </w:tcPr>
          <w:p w:rsidR="00100112" w:rsidRDefault="00A03814">
            <w:pPr>
              <w:pStyle w:val="Tabletext"/>
              <w:ind w:left="0"/>
              <w:jc w:val="center"/>
              <w:rPr>
                <w:sz w:val="20"/>
                <w:szCs w:val="20"/>
              </w:rPr>
            </w:pPr>
            <w:r>
              <w:rPr>
                <w:sz w:val="20"/>
                <w:szCs w:val="20"/>
                <w:lang w:eastAsia="zh-CN"/>
              </w:rPr>
              <w:t>Number of HARQ processes</w:t>
            </w:r>
          </w:p>
        </w:tc>
        <w:tc>
          <w:tcPr>
            <w:tcW w:w="4952" w:type="dxa"/>
            <w:vAlign w:val="bottom"/>
          </w:tcPr>
          <w:p w:rsidR="00100112" w:rsidRDefault="00A03814">
            <w:pPr>
              <w:spacing w:after="0" w:line="240" w:lineRule="auto"/>
              <w:jc w:val="center"/>
              <w:rPr>
                <w:rFonts w:eastAsia="宋体"/>
                <w:color w:val="000000"/>
                <w:szCs w:val="20"/>
                <w:highlight w:val="yellow"/>
                <w:lang w:eastAsia="zh-CN"/>
              </w:rPr>
            </w:pPr>
            <w:r>
              <w:rPr>
                <w:rFonts w:eastAsia="宋体" w:hint="eastAsia"/>
                <w:color w:val="000000"/>
                <w:szCs w:val="20"/>
                <w:highlight w:val="yellow"/>
                <w:lang w:eastAsia="zh-CN"/>
              </w:rPr>
              <w:t>32</w:t>
            </w:r>
            <w:r>
              <w:rPr>
                <w:rFonts w:eastAsia="宋体"/>
                <w:color w:val="000000"/>
                <w:szCs w:val="20"/>
                <w:highlight w:val="yellow"/>
                <w:lang w:eastAsia="zh-CN"/>
              </w:rPr>
              <w:t xml:space="preserve"> (</w:t>
            </w:r>
            <w:r>
              <w:rPr>
                <w:color w:val="000000"/>
                <w:szCs w:val="20"/>
                <w:highlight w:val="yellow"/>
              </w:rPr>
              <w:t>Up to 32</w:t>
            </w:r>
            <w:r>
              <w:rPr>
                <w:rFonts w:eastAsia="宋体"/>
                <w:color w:val="000000"/>
                <w:szCs w:val="20"/>
                <w:highlight w:val="yellow"/>
                <w:lang w:eastAsia="zh-CN"/>
              </w:rPr>
              <w:t>)</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HARQ-ACK delay</w:t>
            </w:r>
          </w:p>
        </w:tc>
        <w:tc>
          <w:tcPr>
            <w:tcW w:w="4952" w:type="dxa"/>
            <w:vAlign w:val="bottom"/>
          </w:tcPr>
          <w:p w:rsidR="00100112" w:rsidRDefault="00A03814">
            <w:pPr>
              <w:spacing w:after="0" w:line="240" w:lineRule="auto"/>
              <w:jc w:val="center"/>
              <w:rPr>
                <w:rFonts w:eastAsia="宋体"/>
                <w:color w:val="000000"/>
                <w:szCs w:val="20"/>
                <w:lang w:eastAsia="zh-CN"/>
              </w:rPr>
            </w:pPr>
            <w:r>
              <w:rPr>
                <w:color w:val="000000"/>
                <w:szCs w:val="20"/>
              </w:rPr>
              <w:t>N+4</w:t>
            </w:r>
            <w:r>
              <w:rPr>
                <w:rFonts w:eastAsia="宋体"/>
                <w:color w:val="000000"/>
                <w:szCs w:val="20"/>
                <w:lang w:eastAsia="zh-CN"/>
              </w:rPr>
              <w:t xml:space="preserve"> (</w:t>
            </w:r>
            <w:r>
              <w:rPr>
                <w:rFonts w:eastAsia="宋体"/>
                <w:color w:val="000000"/>
                <w:szCs w:val="20"/>
                <w:highlight w:val="yellow"/>
                <w:lang w:eastAsia="zh-CN"/>
              </w:rPr>
              <w:t>N=1 is assumed</w:t>
            </w:r>
            <w:r>
              <w:rPr>
                <w:rFonts w:eastAsia="宋体"/>
                <w:color w:val="000000"/>
                <w:szCs w:val="20"/>
                <w:lang w:eastAsia="zh-CN"/>
              </w:rPr>
              <w:t>)</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Retransmission delay</w:t>
            </w:r>
          </w:p>
        </w:tc>
        <w:tc>
          <w:tcPr>
            <w:tcW w:w="4952" w:type="dxa"/>
            <w:vAlign w:val="bottom"/>
          </w:tcPr>
          <w:p w:rsidR="00100112" w:rsidRDefault="00A03814">
            <w:pPr>
              <w:spacing w:after="0" w:line="240" w:lineRule="auto"/>
              <w:jc w:val="center"/>
              <w:rPr>
                <w:rFonts w:eastAsia="宋体"/>
                <w:color w:val="000000"/>
                <w:szCs w:val="20"/>
                <w:lang w:eastAsia="zh-CN"/>
              </w:rPr>
            </w:pPr>
            <w:r>
              <w:rPr>
                <w:rFonts w:eastAsia="宋体"/>
                <w:color w:val="000000"/>
                <w:szCs w:val="20"/>
                <w:highlight w:val="yellow"/>
                <w:lang w:eastAsia="zh-CN"/>
              </w:rPr>
              <w:t>N+8+RTT (N=1 is assumed)</w:t>
            </w:r>
          </w:p>
        </w:tc>
      </w:tr>
      <w:tr w:rsidR="00100112">
        <w:tc>
          <w:tcPr>
            <w:tcW w:w="4070" w:type="dxa"/>
            <w:vAlign w:val="bottom"/>
          </w:tcPr>
          <w:p w:rsidR="00100112" w:rsidRDefault="00A03814">
            <w:pPr>
              <w:pStyle w:val="Tabletext"/>
              <w:ind w:left="0"/>
              <w:jc w:val="center"/>
              <w:rPr>
                <w:sz w:val="20"/>
                <w:szCs w:val="20"/>
              </w:rPr>
            </w:pPr>
            <w:r>
              <w:rPr>
                <w:sz w:val="20"/>
                <w:szCs w:val="20"/>
                <w:lang w:eastAsia="zh-CN"/>
              </w:rPr>
              <w:t>Frame structure</w:t>
            </w:r>
          </w:p>
        </w:tc>
        <w:tc>
          <w:tcPr>
            <w:tcW w:w="4952" w:type="dxa"/>
            <w:vAlign w:val="bottom"/>
          </w:tcPr>
          <w:p w:rsidR="00100112" w:rsidRDefault="00A03814">
            <w:pPr>
              <w:spacing w:after="0" w:line="240" w:lineRule="auto"/>
              <w:jc w:val="center"/>
              <w:rPr>
                <w:color w:val="000000"/>
                <w:szCs w:val="20"/>
              </w:rPr>
            </w:pPr>
            <w:r>
              <w:rPr>
                <w:color w:val="000000"/>
                <w:szCs w:val="20"/>
              </w:rPr>
              <w:t>FDD</w:t>
            </w:r>
          </w:p>
        </w:tc>
      </w:tr>
      <w:tr w:rsidR="00100112">
        <w:tc>
          <w:tcPr>
            <w:tcW w:w="4070" w:type="dxa"/>
          </w:tcPr>
          <w:p w:rsidR="00100112" w:rsidRDefault="00A03814">
            <w:pPr>
              <w:pStyle w:val="Tabletext"/>
              <w:ind w:left="0"/>
              <w:jc w:val="center"/>
              <w:rPr>
                <w:sz w:val="20"/>
                <w:szCs w:val="20"/>
                <w:lang w:eastAsia="zh-CN"/>
              </w:rPr>
            </w:pPr>
            <w:r>
              <w:rPr>
                <w:sz w:val="20"/>
                <w:szCs w:val="20"/>
                <w:lang w:eastAsia="zh-CN"/>
              </w:rPr>
              <w:t>Overhead</w:t>
            </w:r>
          </w:p>
        </w:tc>
        <w:tc>
          <w:tcPr>
            <w:tcW w:w="4952" w:type="dxa"/>
          </w:tcPr>
          <w:p w:rsidR="00100112" w:rsidRDefault="00A03814">
            <w:pPr>
              <w:pStyle w:val="Tabletext"/>
              <w:jc w:val="center"/>
              <w:rPr>
                <w:sz w:val="20"/>
                <w:szCs w:val="20"/>
                <w:lang w:eastAsia="zh-CN"/>
              </w:rPr>
            </w:pPr>
            <w:r>
              <w:rPr>
                <w:rFonts w:hint="eastAsia"/>
                <w:sz w:val="20"/>
                <w:szCs w:val="20"/>
                <w:highlight w:val="yellow"/>
                <w:lang w:eastAsia="zh-CN"/>
              </w:rPr>
              <w:t xml:space="preserve">DL: </w:t>
            </w:r>
            <w:r>
              <w:rPr>
                <w:sz w:val="20"/>
                <w:szCs w:val="20"/>
                <w:highlight w:val="yellow"/>
                <w:lang w:eastAsia="zh-CN"/>
              </w:rPr>
              <w:t>0.14</w:t>
            </w:r>
            <w:r>
              <w:rPr>
                <w:sz w:val="20"/>
                <w:szCs w:val="20"/>
                <w:lang w:eastAsia="zh-CN"/>
              </w:rPr>
              <w:t xml:space="preserve"> (same as for peak data rate calculation)</w:t>
            </w:r>
          </w:p>
        </w:tc>
      </w:tr>
    </w:tbl>
    <w:p w:rsidR="00100112" w:rsidRDefault="00100112">
      <w:pPr>
        <w:pStyle w:val="ListParagraph1"/>
        <w:spacing w:after="0" w:line="240" w:lineRule="auto"/>
        <w:ind w:left="0"/>
        <w:rPr>
          <w:rFonts w:eastAsia="宋体"/>
          <w:lang w:eastAsia="zh-CN"/>
        </w:rPr>
      </w:pPr>
    </w:p>
    <w:p w:rsidR="00100112" w:rsidRDefault="00100112">
      <w:pPr>
        <w:pStyle w:val="ListParagraph1"/>
        <w:spacing w:after="0" w:line="240" w:lineRule="auto"/>
        <w:ind w:left="0"/>
        <w:rPr>
          <w:rFonts w:eastAsia="宋体"/>
          <w:lang w:eastAsia="zh-CN"/>
        </w:rPr>
      </w:pPr>
    </w:p>
    <w:p w:rsidR="00100112" w:rsidRDefault="00100112"/>
    <w:p w:rsidR="00100112" w:rsidRDefault="00100112"/>
    <w:p w:rsidR="00100112" w:rsidRDefault="00100112"/>
    <w:sectPr w:rsidR="00100112">
      <w:footerReference w:type="default" r:id="rId16"/>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8EA" w:rsidRDefault="00A658EA">
      <w:pPr>
        <w:spacing w:after="0" w:line="240" w:lineRule="auto"/>
      </w:pPr>
      <w:r>
        <w:separator/>
      </w:r>
    </w:p>
  </w:endnote>
  <w:endnote w:type="continuationSeparator" w:id="0">
    <w:p w:rsidR="00A658EA" w:rsidRDefault="00A6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112" w:rsidRDefault="00100112">
    <w:pPr>
      <w:pStyle w:val="af2"/>
      <w:jc w:val="center"/>
    </w:pPr>
  </w:p>
  <w:p w:rsidR="00100112" w:rsidRDefault="0010011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8EA" w:rsidRDefault="00A658EA">
      <w:pPr>
        <w:spacing w:after="0" w:line="240" w:lineRule="auto"/>
      </w:pPr>
      <w:r>
        <w:separator/>
      </w:r>
    </w:p>
  </w:footnote>
  <w:footnote w:type="continuationSeparator" w:id="0">
    <w:p w:rsidR="00A658EA" w:rsidRDefault="00A658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75631C"/>
    <w:multiLevelType w:val="singleLevel"/>
    <w:tmpl w:val="B975631C"/>
    <w:lvl w:ilvl="0">
      <w:start w:val="1"/>
      <w:numFmt w:val="bullet"/>
      <w:lvlText w:val="●"/>
      <w:lvlJc w:val="left"/>
      <w:pPr>
        <w:ind w:left="420" w:hanging="420"/>
      </w:pPr>
      <w:rPr>
        <w:rFonts w:ascii="Arial" w:hAnsi="Arial" w:cs="Arial"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8514B2D"/>
    <w:multiLevelType w:val="multilevel"/>
    <w:tmpl w:val="68514B2D"/>
    <w:lvl w:ilvl="0">
      <w:start w:val="1"/>
      <w:numFmt w:val="bullet"/>
      <w:lvlText w:val=""/>
      <w:lvlJc w:val="left"/>
      <w:pPr>
        <w:ind w:left="720" w:hanging="360"/>
      </w:pPr>
      <w:rPr>
        <w:rFonts w:ascii="Symbol" w:eastAsia="宋体" w:hAnsi="Symbol" w:hint="default"/>
        <w:u w:val="none"/>
      </w:rPr>
    </w:lvl>
    <w:lvl w:ilvl="1">
      <w:start w:val="1"/>
      <w:numFmt w:val="bullet"/>
      <w:lvlText w:val="o"/>
      <w:lvlJc w:val="left"/>
      <w:pPr>
        <w:ind w:left="1440" w:hanging="360"/>
      </w:pPr>
      <w:rPr>
        <w:rFonts w:ascii="Courier New" w:eastAsia="宋体" w:hAnsi="Courier New" w:hint="default"/>
        <w:u w:val="none"/>
      </w:rPr>
    </w:lvl>
    <w:lvl w:ilvl="2">
      <w:start w:val="1"/>
      <w:numFmt w:val="bullet"/>
      <w:lvlText w:val=""/>
      <w:lvlJc w:val="left"/>
      <w:pPr>
        <w:ind w:left="2160" w:hanging="360"/>
      </w:pPr>
      <w:rPr>
        <w:rFonts w:ascii="Wingdings" w:eastAsia="宋体" w:hAnsi="Wingdings" w:hint="default"/>
        <w:u w:val="none"/>
      </w:rPr>
    </w:lvl>
    <w:lvl w:ilvl="3">
      <w:start w:val="1"/>
      <w:numFmt w:val="bullet"/>
      <w:lvlText w:val=""/>
      <w:lvlJc w:val="left"/>
      <w:pPr>
        <w:ind w:left="2880" w:hanging="360"/>
      </w:pPr>
      <w:rPr>
        <w:rFonts w:ascii="Symbol" w:eastAsia="宋体" w:hAnsi="Symbol" w:hint="default"/>
        <w:u w:val="none"/>
      </w:rPr>
    </w:lvl>
    <w:lvl w:ilvl="4">
      <w:start w:val="1"/>
      <w:numFmt w:val="bullet"/>
      <w:lvlText w:val="o"/>
      <w:lvlJc w:val="left"/>
      <w:pPr>
        <w:ind w:left="3600" w:hanging="360"/>
      </w:pPr>
      <w:rPr>
        <w:rFonts w:ascii="Courier New" w:eastAsia="宋体" w:hAnsi="Courier New" w:hint="default"/>
        <w:u w:val="none"/>
      </w:rPr>
    </w:lvl>
    <w:lvl w:ilvl="5">
      <w:start w:val="1"/>
      <w:numFmt w:val="bullet"/>
      <w:lvlText w:val=""/>
      <w:lvlJc w:val="left"/>
      <w:pPr>
        <w:ind w:left="4320" w:hanging="360"/>
      </w:pPr>
      <w:rPr>
        <w:rFonts w:ascii="Wingdings" w:eastAsia="宋体" w:hAnsi="Wingdings" w:hint="default"/>
        <w:u w:val="none"/>
      </w:rPr>
    </w:lvl>
    <w:lvl w:ilvl="6">
      <w:start w:val="1"/>
      <w:numFmt w:val="bullet"/>
      <w:lvlText w:val=""/>
      <w:lvlJc w:val="left"/>
      <w:pPr>
        <w:ind w:left="5040" w:hanging="360"/>
      </w:pPr>
      <w:rPr>
        <w:rFonts w:ascii="Symbol" w:eastAsia="宋体" w:hAnsi="Symbol" w:hint="default"/>
        <w:u w:val="none"/>
      </w:rPr>
    </w:lvl>
    <w:lvl w:ilvl="7">
      <w:start w:val="1"/>
      <w:numFmt w:val="bullet"/>
      <w:lvlText w:val="o"/>
      <w:lvlJc w:val="left"/>
      <w:pPr>
        <w:ind w:left="5760" w:hanging="360"/>
      </w:pPr>
      <w:rPr>
        <w:rFonts w:ascii="Courier New" w:eastAsia="宋体" w:hAnsi="Courier New" w:hint="default"/>
        <w:u w:val="none"/>
      </w:rPr>
    </w:lvl>
    <w:lvl w:ilvl="8">
      <w:start w:val="1"/>
      <w:numFmt w:val="bullet"/>
      <w:lvlText w:val=""/>
      <w:lvlJc w:val="left"/>
      <w:pPr>
        <w:ind w:left="6480" w:hanging="360"/>
      </w:pPr>
      <w:rPr>
        <w:rFonts w:ascii="Wingdings" w:eastAsia="宋体" w:hAnsi="Wingdings" w:hint="default"/>
        <w:u w:val="none"/>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20"/>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112"/>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629"/>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319"/>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FEB"/>
    <w:rsid w:val="0020299D"/>
    <w:rsid w:val="00202FFE"/>
    <w:rsid w:val="002033A6"/>
    <w:rsid w:val="00203465"/>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0F5"/>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0EAE"/>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2CB"/>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17AD"/>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4B27"/>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1F8E"/>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24D"/>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960"/>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9D3"/>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8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8A8"/>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5E"/>
    <w:rsid w:val="005A309B"/>
    <w:rsid w:val="005A37C8"/>
    <w:rsid w:val="005A3E00"/>
    <w:rsid w:val="005A3ED6"/>
    <w:rsid w:val="005A3F2D"/>
    <w:rsid w:val="005A49A6"/>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0B9"/>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63A"/>
    <w:rsid w:val="00666ACD"/>
    <w:rsid w:val="00667C2F"/>
    <w:rsid w:val="00670026"/>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C5"/>
    <w:rsid w:val="00680649"/>
    <w:rsid w:val="0068087E"/>
    <w:rsid w:val="00681CE8"/>
    <w:rsid w:val="0068275A"/>
    <w:rsid w:val="00682E2A"/>
    <w:rsid w:val="0068317C"/>
    <w:rsid w:val="0068347C"/>
    <w:rsid w:val="006835C4"/>
    <w:rsid w:val="00683761"/>
    <w:rsid w:val="00683938"/>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1CB7"/>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A7315"/>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2AD"/>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063"/>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88A"/>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937"/>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3814"/>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58EA"/>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970"/>
    <w:rsid w:val="00B63D2E"/>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C41"/>
    <w:rsid w:val="00BA0D3E"/>
    <w:rsid w:val="00BA0F78"/>
    <w:rsid w:val="00BA168A"/>
    <w:rsid w:val="00BA1A75"/>
    <w:rsid w:val="00BA1B60"/>
    <w:rsid w:val="00BA2395"/>
    <w:rsid w:val="00BA2417"/>
    <w:rsid w:val="00BA250E"/>
    <w:rsid w:val="00BA2737"/>
    <w:rsid w:val="00BA2C30"/>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0BB"/>
    <w:rsid w:val="00BC435F"/>
    <w:rsid w:val="00BC43ED"/>
    <w:rsid w:val="00BC477B"/>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3B7"/>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118C"/>
    <w:rsid w:val="00CB122F"/>
    <w:rsid w:val="00CB1586"/>
    <w:rsid w:val="00CB18DC"/>
    <w:rsid w:val="00CB20D1"/>
    <w:rsid w:val="00CB29A6"/>
    <w:rsid w:val="00CB3753"/>
    <w:rsid w:val="00CB3B30"/>
    <w:rsid w:val="00CB3C87"/>
    <w:rsid w:val="00CB3E6F"/>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CAB"/>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36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0E1"/>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395"/>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0C304D"/>
    <w:rsid w:val="010D7135"/>
    <w:rsid w:val="011022FA"/>
    <w:rsid w:val="01166A7B"/>
    <w:rsid w:val="011B49AE"/>
    <w:rsid w:val="012A22B4"/>
    <w:rsid w:val="012A6043"/>
    <w:rsid w:val="012D74B2"/>
    <w:rsid w:val="01330F9F"/>
    <w:rsid w:val="013D727E"/>
    <w:rsid w:val="013E7F85"/>
    <w:rsid w:val="01566109"/>
    <w:rsid w:val="0159405C"/>
    <w:rsid w:val="015B7396"/>
    <w:rsid w:val="015D1755"/>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4463"/>
    <w:rsid w:val="01D05979"/>
    <w:rsid w:val="01D3032D"/>
    <w:rsid w:val="01E17B57"/>
    <w:rsid w:val="01E40429"/>
    <w:rsid w:val="01E75EFF"/>
    <w:rsid w:val="01F779AD"/>
    <w:rsid w:val="01FA61FF"/>
    <w:rsid w:val="02001EE9"/>
    <w:rsid w:val="02042508"/>
    <w:rsid w:val="020769A3"/>
    <w:rsid w:val="020918A4"/>
    <w:rsid w:val="02222E2E"/>
    <w:rsid w:val="02341DD4"/>
    <w:rsid w:val="0248146B"/>
    <w:rsid w:val="02535BBA"/>
    <w:rsid w:val="025D03AC"/>
    <w:rsid w:val="026A314F"/>
    <w:rsid w:val="027465DD"/>
    <w:rsid w:val="02777E5C"/>
    <w:rsid w:val="027D228E"/>
    <w:rsid w:val="02805291"/>
    <w:rsid w:val="029255AD"/>
    <w:rsid w:val="029C5C3E"/>
    <w:rsid w:val="02A12E6D"/>
    <w:rsid w:val="02A567A3"/>
    <w:rsid w:val="02A83092"/>
    <w:rsid w:val="02AF016B"/>
    <w:rsid w:val="02BA4D88"/>
    <w:rsid w:val="02C738DC"/>
    <w:rsid w:val="02D773A4"/>
    <w:rsid w:val="02E13DEC"/>
    <w:rsid w:val="02EB6170"/>
    <w:rsid w:val="02EC2F6F"/>
    <w:rsid w:val="030238DD"/>
    <w:rsid w:val="03030DB9"/>
    <w:rsid w:val="030D7087"/>
    <w:rsid w:val="031118FA"/>
    <w:rsid w:val="0312188D"/>
    <w:rsid w:val="031C584D"/>
    <w:rsid w:val="0332501A"/>
    <w:rsid w:val="0334238D"/>
    <w:rsid w:val="033867E7"/>
    <w:rsid w:val="033A6B29"/>
    <w:rsid w:val="033D472E"/>
    <w:rsid w:val="034141B2"/>
    <w:rsid w:val="03436B99"/>
    <w:rsid w:val="03457B2E"/>
    <w:rsid w:val="03566A34"/>
    <w:rsid w:val="035E2700"/>
    <w:rsid w:val="03714801"/>
    <w:rsid w:val="03730505"/>
    <w:rsid w:val="03730BCA"/>
    <w:rsid w:val="03761467"/>
    <w:rsid w:val="0383406D"/>
    <w:rsid w:val="03883F08"/>
    <w:rsid w:val="039356AE"/>
    <w:rsid w:val="0396705B"/>
    <w:rsid w:val="039C1DDE"/>
    <w:rsid w:val="03A33BFC"/>
    <w:rsid w:val="03AB14A1"/>
    <w:rsid w:val="03AC63A8"/>
    <w:rsid w:val="03AD4D2D"/>
    <w:rsid w:val="03B1754D"/>
    <w:rsid w:val="03B67039"/>
    <w:rsid w:val="03B84CB1"/>
    <w:rsid w:val="03DE7622"/>
    <w:rsid w:val="03E6359A"/>
    <w:rsid w:val="03F3400A"/>
    <w:rsid w:val="03F91470"/>
    <w:rsid w:val="040B1B4F"/>
    <w:rsid w:val="040B300F"/>
    <w:rsid w:val="040C6D68"/>
    <w:rsid w:val="041071CD"/>
    <w:rsid w:val="041200E2"/>
    <w:rsid w:val="04185412"/>
    <w:rsid w:val="0425763A"/>
    <w:rsid w:val="042966B5"/>
    <w:rsid w:val="043F7DDC"/>
    <w:rsid w:val="044015F9"/>
    <w:rsid w:val="0440694C"/>
    <w:rsid w:val="044313C1"/>
    <w:rsid w:val="044430FD"/>
    <w:rsid w:val="044A22EA"/>
    <w:rsid w:val="044C4D52"/>
    <w:rsid w:val="045C2BE8"/>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339C8"/>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80068"/>
    <w:rsid w:val="05AD5D66"/>
    <w:rsid w:val="05AD71D9"/>
    <w:rsid w:val="05B873F2"/>
    <w:rsid w:val="05D10087"/>
    <w:rsid w:val="05D34E15"/>
    <w:rsid w:val="05EA7A51"/>
    <w:rsid w:val="05F21E70"/>
    <w:rsid w:val="05FA36AA"/>
    <w:rsid w:val="060823A2"/>
    <w:rsid w:val="06122666"/>
    <w:rsid w:val="061D1373"/>
    <w:rsid w:val="061F301F"/>
    <w:rsid w:val="062702E1"/>
    <w:rsid w:val="06285117"/>
    <w:rsid w:val="064624A6"/>
    <w:rsid w:val="068570B5"/>
    <w:rsid w:val="068737E5"/>
    <w:rsid w:val="068E527B"/>
    <w:rsid w:val="06991DD4"/>
    <w:rsid w:val="069C0BBD"/>
    <w:rsid w:val="06A021D8"/>
    <w:rsid w:val="06A93A25"/>
    <w:rsid w:val="06BE4D78"/>
    <w:rsid w:val="06C74C92"/>
    <w:rsid w:val="06CB5CBE"/>
    <w:rsid w:val="06CF30A0"/>
    <w:rsid w:val="06E07F69"/>
    <w:rsid w:val="06E7542C"/>
    <w:rsid w:val="06E93757"/>
    <w:rsid w:val="06F67B48"/>
    <w:rsid w:val="06FE689C"/>
    <w:rsid w:val="070A6BB8"/>
    <w:rsid w:val="07164350"/>
    <w:rsid w:val="071A2496"/>
    <w:rsid w:val="071F2612"/>
    <w:rsid w:val="07231DE3"/>
    <w:rsid w:val="072726DF"/>
    <w:rsid w:val="07276D6D"/>
    <w:rsid w:val="073850CD"/>
    <w:rsid w:val="074A5272"/>
    <w:rsid w:val="075010EB"/>
    <w:rsid w:val="07501AC2"/>
    <w:rsid w:val="07573197"/>
    <w:rsid w:val="077053FC"/>
    <w:rsid w:val="07705EC0"/>
    <w:rsid w:val="0771476B"/>
    <w:rsid w:val="077B2944"/>
    <w:rsid w:val="0781763F"/>
    <w:rsid w:val="0786377E"/>
    <w:rsid w:val="078B5DFD"/>
    <w:rsid w:val="078D57E9"/>
    <w:rsid w:val="0794649A"/>
    <w:rsid w:val="079600FE"/>
    <w:rsid w:val="0798517B"/>
    <w:rsid w:val="07AB2ACB"/>
    <w:rsid w:val="07B61B2E"/>
    <w:rsid w:val="07BB4C81"/>
    <w:rsid w:val="07C52E67"/>
    <w:rsid w:val="07C62EDC"/>
    <w:rsid w:val="07C95BE2"/>
    <w:rsid w:val="07D35585"/>
    <w:rsid w:val="07D910A3"/>
    <w:rsid w:val="07DE0B0D"/>
    <w:rsid w:val="07E14221"/>
    <w:rsid w:val="07E50E62"/>
    <w:rsid w:val="07E77707"/>
    <w:rsid w:val="07ED76E3"/>
    <w:rsid w:val="07F1286B"/>
    <w:rsid w:val="08007A99"/>
    <w:rsid w:val="08014D6F"/>
    <w:rsid w:val="080772AA"/>
    <w:rsid w:val="08283A2D"/>
    <w:rsid w:val="084823A2"/>
    <w:rsid w:val="084F15E2"/>
    <w:rsid w:val="085218B4"/>
    <w:rsid w:val="086A293A"/>
    <w:rsid w:val="086C69D9"/>
    <w:rsid w:val="087359FC"/>
    <w:rsid w:val="08781520"/>
    <w:rsid w:val="087E723C"/>
    <w:rsid w:val="087F5ABE"/>
    <w:rsid w:val="08814D2F"/>
    <w:rsid w:val="0885102D"/>
    <w:rsid w:val="08856EC2"/>
    <w:rsid w:val="088E1EFF"/>
    <w:rsid w:val="08957ADC"/>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6A4544"/>
    <w:rsid w:val="096D6E4B"/>
    <w:rsid w:val="09711C50"/>
    <w:rsid w:val="0972686D"/>
    <w:rsid w:val="097A53A4"/>
    <w:rsid w:val="097B373F"/>
    <w:rsid w:val="097C1DD0"/>
    <w:rsid w:val="097E2E9E"/>
    <w:rsid w:val="097E3D80"/>
    <w:rsid w:val="098E62FF"/>
    <w:rsid w:val="0990418D"/>
    <w:rsid w:val="09911005"/>
    <w:rsid w:val="09924C7A"/>
    <w:rsid w:val="099A1F46"/>
    <w:rsid w:val="099F445D"/>
    <w:rsid w:val="09A43D74"/>
    <w:rsid w:val="09A60503"/>
    <w:rsid w:val="09A83F18"/>
    <w:rsid w:val="09A85C16"/>
    <w:rsid w:val="09B1409C"/>
    <w:rsid w:val="09BE0D55"/>
    <w:rsid w:val="09BF7254"/>
    <w:rsid w:val="09C05A39"/>
    <w:rsid w:val="09C8299C"/>
    <w:rsid w:val="09CB17A4"/>
    <w:rsid w:val="09CD6A68"/>
    <w:rsid w:val="09D3459B"/>
    <w:rsid w:val="09DB0ABF"/>
    <w:rsid w:val="09DE6166"/>
    <w:rsid w:val="09DF095B"/>
    <w:rsid w:val="09E01BB5"/>
    <w:rsid w:val="09EF6B50"/>
    <w:rsid w:val="09F26640"/>
    <w:rsid w:val="09FF2B19"/>
    <w:rsid w:val="0A0F525E"/>
    <w:rsid w:val="0A1E0517"/>
    <w:rsid w:val="0A223BA6"/>
    <w:rsid w:val="0A343E9B"/>
    <w:rsid w:val="0A436F74"/>
    <w:rsid w:val="0A4875DF"/>
    <w:rsid w:val="0A525DEA"/>
    <w:rsid w:val="0A6A4E0C"/>
    <w:rsid w:val="0A704E89"/>
    <w:rsid w:val="0A78597C"/>
    <w:rsid w:val="0A7B7F67"/>
    <w:rsid w:val="0A8134AF"/>
    <w:rsid w:val="0A853FE0"/>
    <w:rsid w:val="0A8E68F1"/>
    <w:rsid w:val="0AA376E8"/>
    <w:rsid w:val="0AA67C40"/>
    <w:rsid w:val="0AA732CA"/>
    <w:rsid w:val="0AA909DE"/>
    <w:rsid w:val="0AB162FE"/>
    <w:rsid w:val="0AB31FF1"/>
    <w:rsid w:val="0AB363B9"/>
    <w:rsid w:val="0ABB1BD6"/>
    <w:rsid w:val="0AC5121A"/>
    <w:rsid w:val="0AD43F20"/>
    <w:rsid w:val="0ADB6708"/>
    <w:rsid w:val="0ADC7919"/>
    <w:rsid w:val="0ADC7E4E"/>
    <w:rsid w:val="0ADF09A7"/>
    <w:rsid w:val="0AE4222A"/>
    <w:rsid w:val="0AE548E5"/>
    <w:rsid w:val="0AE77E21"/>
    <w:rsid w:val="0AF815E4"/>
    <w:rsid w:val="0AF9199A"/>
    <w:rsid w:val="0AFE4CEF"/>
    <w:rsid w:val="0B0C1346"/>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52588E"/>
    <w:rsid w:val="0C6E37C4"/>
    <w:rsid w:val="0C776BA9"/>
    <w:rsid w:val="0C851CC8"/>
    <w:rsid w:val="0C8A0CF8"/>
    <w:rsid w:val="0C8F4EFC"/>
    <w:rsid w:val="0C932D4F"/>
    <w:rsid w:val="0C992B54"/>
    <w:rsid w:val="0C9F4828"/>
    <w:rsid w:val="0CA24C66"/>
    <w:rsid w:val="0CA304AB"/>
    <w:rsid w:val="0CA376A2"/>
    <w:rsid w:val="0CA61D97"/>
    <w:rsid w:val="0CAA4DF8"/>
    <w:rsid w:val="0CAB3E3F"/>
    <w:rsid w:val="0CBD0E1D"/>
    <w:rsid w:val="0CBE0749"/>
    <w:rsid w:val="0CC42E4A"/>
    <w:rsid w:val="0CCD71AA"/>
    <w:rsid w:val="0CCF13EE"/>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656A38"/>
    <w:rsid w:val="0D6739C9"/>
    <w:rsid w:val="0D6A2479"/>
    <w:rsid w:val="0D70485E"/>
    <w:rsid w:val="0D704AD0"/>
    <w:rsid w:val="0D7542B6"/>
    <w:rsid w:val="0D7D74A8"/>
    <w:rsid w:val="0D8C5BC1"/>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2F5DE6"/>
    <w:rsid w:val="0E341657"/>
    <w:rsid w:val="0E357BC2"/>
    <w:rsid w:val="0E3E0E17"/>
    <w:rsid w:val="0E4022FD"/>
    <w:rsid w:val="0E545249"/>
    <w:rsid w:val="0E5E6CA9"/>
    <w:rsid w:val="0E5F026C"/>
    <w:rsid w:val="0E675C84"/>
    <w:rsid w:val="0E844E39"/>
    <w:rsid w:val="0E8642D2"/>
    <w:rsid w:val="0E8A1065"/>
    <w:rsid w:val="0E986EF1"/>
    <w:rsid w:val="0E9903E1"/>
    <w:rsid w:val="0E9A49C5"/>
    <w:rsid w:val="0E9C7918"/>
    <w:rsid w:val="0E9E5611"/>
    <w:rsid w:val="0EB926A0"/>
    <w:rsid w:val="0EBC0589"/>
    <w:rsid w:val="0ECB2DB5"/>
    <w:rsid w:val="0ED10464"/>
    <w:rsid w:val="0EE03748"/>
    <w:rsid w:val="0EE53066"/>
    <w:rsid w:val="0EF749D7"/>
    <w:rsid w:val="0EF92878"/>
    <w:rsid w:val="0F006F8E"/>
    <w:rsid w:val="0F066D93"/>
    <w:rsid w:val="0F2314CB"/>
    <w:rsid w:val="0F294BB1"/>
    <w:rsid w:val="0F305A17"/>
    <w:rsid w:val="0F33633D"/>
    <w:rsid w:val="0F354D7B"/>
    <w:rsid w:val="0F445BFA"/>
    <w:rsid w:val="0F4A6323"/>
    <w:rsid w:val="0F4B3316"/>
    <w:rsid w:val="0F5174C9"/>
    <w:rsid w:val="0F5750CE"/>
    <w:rsid w:val="0F5A6841"/>
    <w:rsid w:val="0F6335C0"/>
    <w:rsid w:val="0F637DD4"/>
    <w:rsid w:val="0F6C2FE6"/>
    <w:rsid w:val="0F6F3ECF"/>
    <w:rsid w:val="0F720874"/>
    <w:rsid w:val="0F956BCE"/>
    <w:rsid w:val="0F9F78FE"/>
    <w:rsid w:val="0FA10B67"/>
    <w:rsid w:val="0FA32657"/>
    <w:rsid w:val="0FA64ABB"/>
    <w:rsid w:val="0FA94620"/>
    <w:rsid w:val="0FAA4D57"/>
    <w:rsid w:val="0FB008B7"/>
    <w:rsid w:val="0FC56C4D"/>
    <w:rsid w:val="0FD570DF"/>
    <w:rsid w:val="0FD80D1C"/>
    <w:rsid w:val="0FE14959"/>
    <w:rsid w:val="0FE865F4"/>
    <w:rsid w:val="0FE97E7D"/>
    <w:rsid w:val="0FEB0CA6"/>
    <w:rsid w:val="0FF36A43"/>
    <w:rsid w:val="10053BDD"/>
    <w:rsid w:val="1020598D"/>
    <w:rsid w:val="102A684A"/>
    <w:rsid w:val="10393999"/>
    <w:rsid w:val="103C55AE"/>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DE73F7"/>
    <w:rsid w:val="10E4551F"/>
    <w:rsid w:val="10EB3AB1"/>
    <w:rsid w:val="10EF333E"/>
    <w:rsid w:val="10EF5151"/>
    <w:rsid w:val="10F613C4"/>
    <w:rsid w:val="10F92986"/>
    <w:rsid w:val="110711E5"/>
    <w:rsid w:val="110D7DE0"/>
    <w:rsid w:val="11137804"/>
    <w:rsid w:val="1122419E"/>
    <w:rsid w:val="112F2720"/>
    <w:rsid w:val="113B0887"/>
    <w:rsid w:val="11416E1C"/>
    <w:rsid w:val="1143226B"/>
    <w:rsid w:val="116368E9"/>
    <w:rsid w:val="116F4914"/>
    <w:rsid w:val="11747242"/>
    <w:rsid w:val="117D1F74"/>
    <w:rsid w:val="11980BE4"/>
    <w:rsid w:val="119E49F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A173C"/>
    <w:rsid w:val="120375E2"/>
    <w:rsid w:val="12086124"/>
    <w:rsid w:val="120C5251"/>
    <w:rsid w:val="12106A91"/>
    <w:rsid w:val="12227FBD"/>
    <w:rsid w:val="122F7EFE"/>
    <w:rsid w:val="123367EB"/>
    <w:rsid w:val="12400380"/>
    <w:rsid w:val="124C5A8A"/>
    <w:rsid w:val="124D2E0A"/>
    <w:rsid w:val="1250563F"/>
    <w:rsid w:val="12566C8C"/>
    <w:rsid w:val="12633A32"/>
    <w:rsid w:val="12704F06"/>
    <w:rsid w:val="12712F56"/>
    <w:rsid w:val="127A3F36"/>
    <w:rsid w:val="12805CA2"/>
    <w:rsid w:val="12876262"/>
    <w:rsid w:val="128763E2"/>
    <w:rsid w:val="129210F7"/>
    <w:rsid w:val="129B2657"/>
    <w:rsid w:val="12A9252D"/>
    <w:rsid w:val="12A95F49"/>
    <w:rsid w:val="12B9593E"/>
    <w:rsid w:val="12BA5D0B"/>
    <w:rsid w:val="12BB1479"/>
    <w:rsid w:val="12C67755"/>
    <w:rsid w:val="12C86E00"/>
    <w:rsid w:val="12DB29E0"/>
    <w:rsid w:val="12EB442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0F47AC"/>
    <w:rsid w:val="141068B6"/>
    <w:rsid w:val="142067DF"/>
    <w:rsid w:val="142E01A9"/>
    <w:rsid w:val="144E0AD6"/>
    <w:rsid w:val="14593717"/>
    <w:rsid w:val="14593F7C"/>
    <w:rsid w:val="145E0B41"/>
    <w:rsid w:val="1462506F"/>
    <w:rsid w:val="1470299C"/>
    <w:rsid w:val="147D4DA9"/>
    <w:rsid w:val="14816E7F"/>
    <w:rsid w:val="148A41B4"/>
    <w:rsid w:val="148A6443"/>
    <w:rsid w:val="149B735F"/>
    <w:rsid w:val="14A40998"/>
    <w:rsid w:val="14B21BF3"/>
    <w:rsid w:val="14B721E5"/>
    <w:rsid w:val="14B74E41"/>
    <w:rsid w:val="14C41CA8"/>
    <w:rsid w:val="14C7680D"/>
    <w:rsid w:val="14D7255D"/>
    <w:rsid w:val="14ED5700"/>
    <w:rsid w:val="14F16855"/>
    <w:rsid w:val="14F20D2E"/>
    <w:rsid w:val="14F76F3C"/>
    <w:rsid w:val="14F8088F"/>
    <w:rsid w:val="1504209D"/>
    <w:rsid w:val="150A55FC"/>
    <w:rsid w:val="15171B29"/>
    <w:rsid w:val="152E1255"/>
    <w:rsid w:val="152E32D5"/>
    <w:rsid w:val="152F68BA"/>
    <w:rsid w:val="1531606E"/>
    <w:rsid w:val="15347B12"/>
    <w:rsid w:val="15360C75"/>
    <w:rsid w:val="15381308"/>
    <w:rsid w:val="15537C0C"/>
    <w:rsid w:val="15591967"/>
    <w:rsid w:val="15703E0D"/>
    <w:rsid w:val="1576218B"/>
    <w:rsid w:val="157B22E3"/>
    <w:rsid w:val="157F3A28"/>
    <w:rsid w:val="15817BDC"/>
    <w:rsid w:val="158924B9"/>
    <w:rsid w:val="158F5656"/>
    <w:rsid w:val="159265A5"/>
    <w:rsid w:val="15947C8F"/>
    <w:rsid w:val="159A6139"/>
    <w:rsid w:val="15A951CF"/>
    <w:rsid w:val="15B47E2F"/>
    <w:rsid w:val="15CF3807"/>
    <w:rsid w:val="15D1223A"/>
    <w:rsid w:val="15D47181"/>
    <w:rsid w:val="15DB0B04"/>
    <w:rsid w:val="15DC64A9"/>
    <w:rsid w:val="15EB05E8"/>
    <w:rsid w:val="15EB6ACD"/>
    <w:rsid w:val="15ED6A39"/>
    <w:rsid w:val="161317BE"/>
    <w:rsid w:val="161343C3"/>
    <w:rsid w:val="161D48AC"/>
    <w:rsid w:val="16307021"/>
    <w:rsid w:val="163515D3"/>
    <w:rsid w:val="16385495"/>
    <w:rsid w:val="16387DE4"/>
    <w:rsid w:val="164E475F"/>
    <w:rsid w:val="16663137"/>
    <w:rsid w:val="16684920"/>
    <w:rsid w:val="166A7001"/>
    <w:rsid w:val="16AE2973"/>
    <w:rsid w:val="16B06878"/>
    <w:rsid w:val="16B94D05"/>
    <w:rsid w:val="16B9501B"/>
    <w:rsid w:val="16BA5360"/>
    <w:rsid w:val="16BE21A9"/>
    <w:rsid w:val="16C254BB"/>
    <w:rsid w:val="16CE43F9"/>
    <w:rsid w:val="16D77599"/>
    <w:rsid w:val="16D96044"/>
    <w:rsid w:val="16E479BC"/>
    <w:rsid w:val="16E87826"/>
    <w:rsid w:val="16EB6684"/>
    <w:rsid w:val="16FB5CB0"/>
    <w:rsid w:val="16FB7DD4"/>
    <w:rsid w:val="16FD5E9C"/>
    <w:rsid w:val="171A4248"/>
    <w:rsid w:val="171C7870"/>
    <w:rsid w:val="17266E65"/>
    <w:rsid w:val="172D7D33"/>
    <w:rsid w:val="17383AE0"/>
    <w:rsid w:val="17421600"/>
    <w:rsid w:val="174734DD"/>
    <w:rsid w:val="174C7DCD"/>
    <w:rsid w:val="174E00F3"/>
    <w:rsid w:val="175625C4"/>
    <w:rsid w:val="177F7144"/>
    <w:rsid w:val="178A5C60"/>
    <w:rsid w:val="179027DB"/>
    <w:rsid w:val="1792634A"/>
    <w:rsid w:val="1795119B"/>
    <w:rsid w:val="17963E1E"/>
    <w:rsid w:val="179A291C"/>
    <w:rsid w:val="179E7CA5"/>
    <w:rsid w:val="17B277D2"/>
    <w:rsid w:val="17B578E0"/>
    <w:rsid w:val="17CE4AEB"/>
    <w:rsid w:val="17D17503"/>
    <w:rsid w:val="17EA1498"/>
    <w:rsid w:val="17F0675F"/>
    <w:rsid w:val="17F75C68"/>
    <w:rsid w:val="17FA12B4"/>
    <w:rsid w:val="1804200F"/>
    <w:rsid w:val="180455FF"/>
    <w:rsid w:val="180B6F40"/>
    <w:rsid w:val="180C0C26"/>
    <w:rsid w:val="18162203"/>
    <w:rsid w:val="182D6221"/>
    <w:rsid w:val="184031E3"/>
    <w:rsid w:val="18545DC0"/>
    <w:rsid w:val="18742D1B"/>
    <w:rsid w:val="18780FC0"/>
    <w:rsid w:val="1881164F"/>
    <w:rsid w:val="188B2F75"/>
    <w:rsid w:val="188C5C67"/>
    <w:rsid w:val="189474BB"/>
    <w:rsid w:val="18996ACE"/>
    <w:rsid w:val="18A12CB1"/>
    <w:rsid w:val="18A57061"/>
    <w:rsid w:val="18AC3934"/>
    <w:rsid w:val="18BF20C6"/>
    <w:rsid w:val="18BF7FF6"/>
    <w:rsid w:val="18C40B28"/>
    <w:rsid w:val="18C7744F"/>
    <w:rsid w:val="18CE2C28"/>
    <w:rsid w:val="18CF0B87"/>
    <w:rsid w:val="18D16037"/>
    <w:rsid w:val="18D93154"/>
    <w:rsid w:val="18DA1D21"/>
    <w:rsid w:val="18DD560E"/>
    <w:rsid w:val="18DE7E69"/>
    <w:rsid w:val="18EE6793"/>
    <w:rsid w:val="18F51A12"/>
    <w:rsid w:val="18F90415"/>
    <w:rsid w:val="18FC65A6"/>
    <w:rsid w:val="19122454"/>
    <w:rsid w:val="19144896"/>
    <w:rsid w:val="19155F1A"/>
    <w:rsid w:val="19160D3D"/>
    <w:rsid w:val="192C5726"/>
    <w:rsid w:val="19370B94"/>
    <w:rsid w:val="194A678A"/>
    <w:rsid w:val="19582851"/>
    <w:rsid w:val="196830F5"/>
    <w:rsid w:val="19753EC7"/>
    <w:rsid w:val="19757C72"/>
    <w:rsid w:val="19821ACB"/>
    <w:rsid w:val="198B188F"/>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B1E3E"/>
    <w:rsid w:val="1A4C7888"/>
    <w:rsid w:val="1A5662ED"/>
    <w:rsid w:val="1A5856CD"/>
    <w:rsid w:val="1A594F09"/>
    <w:rsid w:val="1A6552B7"/>
    <w:rsid w:val="1A674A0B"/>
    <w:rsid w:val="1A6916A9"/>
    <w:rsid w:val="1A7A1FFF"/>
    <w:rsid w:val="1A7E1BEE"/>
    <w:rsid w:val="1A8301A5"/>
    <w:rsid w:val="1A887594"/>
    <w:rsid w:val="1A8A6202"/>
    <w:rsid w:val="1A8D0C55"/>
    <w:rsid w:val="1AA46222"/>
    <w:rsid w:val="1AA91D15"/>
    <w:rsid w:val="1AB71859"/>
    <w:rsid w:val="1ABE55CD"/>
    <w:rsid w:val="1ABE5C88"/>
    <w:rsid w:val="1ACD073E"/>
    <w:rsid w:val="1ACD627F"/>
    <w:rsid w:val="1AD4387E"/>
    <w:rsid w:val="1AD96757"/>
    <w:rsid w:val="1AE04687"/>
    <w:rsid w:val="1AE53028"/>
    <w:rsid w:val="1AF50368"/>
    <w:rsid w:val="1B0718C1"/>
    <w:rsid w:val="1B0B3831"/>
    <w:rsid w:val="1B0E3C27"/>
    <w:rsid w:val="1B151377"/>
    <w:rsid w:val="1B1C140C"/>
    <w:rsid w:val="1B1F7019"/>
    <w:rsid w:val="1B3240B8"/>
    <w:rsid w:val="1B3D4810"/>
    <w:rsid w:val="1B403C3F"/>
    <w:rsid w:val="1B405B2A"/>
    <w:rsid w:val="1B4C2C54"/>
    <w:rsid w:val="1B4D7D3B"/>
    <w:rsid w:val="1B5174D8"/>
    <w:rsid w:val="1B5649CE"/>
    <w:rsid w:val="1B570A53"/>
    <w:rsid w:val="1B6A2729"/>
    <w:rsid w:val="1B763FDC"/>
    <w:rsid w:val="1B856FC0"/>
    <w:rsid w:val="1B896557"/>
    <w:rsid w:val="1B8C611D"/>
    <w:rsid w:val="1B9A5BEE"/>
    <w:rsid w:val="1BA16FBB"/>
    <w:rsid w:val="1BA722FA"/>
    <w:rsid w:val="1BA74BAA"/>
    <w:rsid w:val="1BAB7677"/>
    <w:rsid w:val="1BB407E3"/>
    <w:rsid w:val="1BB514A6"/>
    <w:rsid w:val="1BBC0D56"/>
    <w:rsid w:val="1BBE5F2B"/>
    <w:rsid w:val="1BE23184"/>
    <w:rsid w:val="1BE3314A"/>
    <w:rsid w:val="1BED026D"/>
    <w:rsid w:val="1BF074B6"/>
    <w:rsid w:val="1BF54A98"/>
    <w:rsid w:val="1BFD4856"/>
    <w:rsid w:val="1C091C6F"/>
    <w:rsid w:val="1C0B7DC0"/>
    <w:rsid w:val="1C0F5C2A"/>
    <w:rsid w:val="1C0F6FC9"/>
    <w:rsid w:val="1C1717AB"/>
    <w:rsid w:val="1C175C14"/>
    <w:rsid w:val="1C19263C"/>
    <w:rsid w:val="1C1B330B"/>
    <w:rsid w:val="1C1F15AD"/>
    <w:rsid w:val="1C20145F"/>
    <w:rsid w:val="1C207EAF"/>
    <w:rsid w:val="1C275D55"/>
    <w:rsid w:val="1C2A6B36"/>
    <w:rsid w:val="1C2F5B1B"/>
    <w:rsid w:val="1C3543C5"/>
    <w:rsid w:val="1C3929CD"/>
    <w:rsid w:val="1C413B19"/>
    <w:rsid w:val="1C415FD1"/>
    <w:rsid w:val="1C4632A8"/>
    <w:rsid w:val="1C517A89"/>
    <w:rsid w:val="1C556177"/>
    <w:rsid w:val="1C566330"/>
    <w:rsid w:val="1C620A77"/>
    <w:rsid w:val="1C672ED1"/>
    <w:rsid w:val="1C6D515B"/>
    <w:rsid w:val="1C6F36BB"/>
    <w:rsid w:val="1C715AFA"/>
    <w:rsid w:val="1C730A2B"/>
    <w:rsid w:val="1C7625FC"/>
    <w:rsid w:val="1C77048D"/>
    <w:rsid w:val="1C775EE9"/>
    <w:rsid w:val="1C823E68"/>
    <w:rsid w:val="1C882A48"/>
    <w:rsid w:val="1C895CA5"/>
    <w:rsid w:val="1C8F7C74"/>
    <w:rsid w:val="1C9B1867"/>
    <w:rsid w:val="1CA243E0"/>
    <w:rsid w:val="1CAB4F44"/>
    <w:rsid w:val="1CAD775A"/>
    <w:rsid w:val="1CAE27CF"/>
    <w:rsid w:val="1CB73F80"/>
    <w:rsid w:val="1CCB068A"/>
    <w:rsid w:val="1CD45445"/>
    <w:rsid w:val="1CD61B12"/>
    <w:rsid w:val="1CFB26AC"/>
    <w:rsid w:val="1CFB2FB6"/>
    <w:rsid w:val="1CFD78F4"/>
    <w:rsid w:val="1D077C9B"/>
    <w:rsid w:val="1D0B6DE6"/>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50DDF"/>
    <w:rsid w:val="1D961296"/>
    <w:rsid w:val="1DAC4646"/>
    <w:rsid w:val="1DB3372A"/>
    <w:rsid w:val="1DCE0165"/>
    <w:rsid w:val="1DD46EF5"/>
    <w:rsid w:val="1DD854CB"/>
    <w:rsid w:val="1DE849FC"/>
    <w:rsid w:val="1DF530AE"/>
    <w:rsid w:val="1E003CC0"/>
    <w:rsid w:val="1E105EED"/>
    <w:rsid w:val="1E146E61"/>
    <w:rsid w:val="1E1B3D32"/>
    <w:rsid w:val="1E1C3899"/>
    <w:rsid w:val="1E1D68F4"/>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33B06"/>
    <w:rsid w:val="1EB444DF"/>
    <w:rsid w:val="1EBC280F"/>
    <w:rsid w:val="1EC94897"/>
    <w:rsid w:val="1ED03921"/>
    <w:rsid w:val="1ED52C3F"/>
    <w:rsid w:val="1EE11AEE"/>
    <w:rsid w:val="1EE15C79"/>
    <w:rsid w:val="1EEC4C77"/>
    <w:rsid w:val="1EF900BF"/>
    <w:rsid w:val="1F014E24"/>
    <w:rsid w:val="1F04629D"/>
    <w:rsid w:val="1F13264F"/>
    <w:rsid w:val="1F1938C0"/>
    <w:rsid w:val="1F2E1CEC"/>
    <w:rsid w:val="1F383CD2"/>
    <w:rsid w:val="1F4232A5"/>
    <w:rsid w:val="1F502AA4"/>
    <w:rsid w:val="1F520E4F"/>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D71F25"/>
    <w:rsid w:val="1FD7588A"/>
    <w:rsid w:val="1FE41F43"/>
    <w:rsid w:val="1FEE5D0C"/>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761FE"/>
    <w:rsid w:val="204F36B6"/>
    <w:rsid w:val="20502806"/>
    <w:rsid w:val="20553C8C"/>
    <w:rsid w:val="206C04A2"/>
    <w:rsid w:val="20884ADF"/>
    <w:rsid w:val="208B6AED"/>
    <w:rsid w:val="20922477"/>
    <w:rsid w:val="20995E67"/>
    <w:rsid w:val="20B80B6B"/>
    <w:rsid w:val="20BC51B5"/>
    <w:rsid w:val="20C04B08"/>
    <w:rsid w:val="20CD1F21"/>
    <w:rsid w:val="20CD52D4"/>
    <w:rsid w:val="20D446A3"/>
    <w:rsid w:val="20D85A0F"/>
    <w:rsid w:val="20DC232F"/>
    <w:rsid w:val="20DC55D1"/>
    <w:rsid w:val="20DF2A46"/>
    <w:rsid w:val="20DF6DD9"/>
    <w:rsid w:val="20EE1EFD"/>
    <w:rsid w:val="20FF36C4"/>
    <w:rsid w:val="20FF573E"/>
    <w:rsid w:val="21024F8E"/>
    <w:rsid w:val="2104293E"/>
    <w:rsid w:val="21077195"/>
    <w:rsid w:val="21085E2E"/>
    <w:rsid w:val="21091C16"/>
    <w:rsid w:val="210C0945"/>
    <w:rsid w:val="210E48B5"/>
    <w:rsid w:val="21240995"/>
    <w:rsid w:val="21272F1E"/>
    <w:rsid w:val="213853CB"/>
    <w:rsid w:val="214200CF"/>
    <w:rsid w:val="2144089C"/>
    <w:rsid w:val="214E5002"/>
    <w:rsid w:val="21565877"/>
    <w:rsid w:val="215A044D"/>
    <w:rsid w:val="21684EC7"/>
    <w:rsid w:val="217B6DB2"/>
    <w:rsid w:val="217F53B0"/>
    <w:rsid w:val="21893804"/>
    <w:rsid w:val="218B1C97"/>
    <w:rsid w:val="218B5AAC"/>
    <w:rsid w:val="218E7D91"/>
    <w:rsid w:val="219A653E"/>
    <w:rsid w:val="219B41C1"/>
    <w:rsid w:val="219C468C"/>
    <w:rsid w:val="219E3248"/>
    <w:rsid w:val="21AB548F"/>
    <w:rsid w:val="21B45EB6"/>
    <w:rsid w:val="21C5658C"/>
    <w:rsid w:val="21CD3EE9"/>
    <w:rsid w:val="21CE470F"/>
    <w:rsid w:val="21CF4C6F"/>
    <w:rsid w:val="21E17454"/>
    <w:rsid w:val="21E62212"/>
    <w:rsid w:val="21E7732C"/>
    <w:rsid w:val="21EB40A1"/>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27097"/>
    <w:rsid w:val="22545178"/>
    <w:rsid w:val="22576F99"/>
    <w:rsid w:val="226120D2"/>
    <w:rsid w:val="226725E3"/>
    <w:rsid w:val="22810798"/>
    <w:rsid w:val="22827A25"/>
    <w:rsid w:val="2286359A"/>
    <w:rsid w:val="22A0389C"/>
    <w:rsid w:val="22A64F60"/>
    <w:rsid w:val="22E72616"/>
    <w:rsid w:val="22EA0582"/>
    <w:rsid w:val="22EA4BD2"/>
    <w:rsid w:val="22EB7917"/>
    <w:rsid w:val="22F171A8"/>
    <w:rsid w:val="22F413E0"/>
    <w:rsid w:val="22FD30DC"/>
    <w:rsid w:val="22FF4A8A"/>
    <w:rsid w:val="230065D7"/>
    <w:rsid w:val="23090DB6"/>
    <w:rsid w:val="230D43E8"/>
    <w:rsid w:val="230E3138"/>
    <w:rsid w:val="230E7DC7"/>
    <w:rsid w:val="2314352A"/>
    <w:rsid w:val="231771A2"/>
    <w:rsid w:val="23216571"/>
    <w:rsid w:val="232C03D4"/>
    <w:rsid w:val="232C5924"/>
    <w:rsid w:val="232D6183"/>
    <w:rsid w:val="23300A62"/>
    <w:rsid w:val="23323706"/>
    <w:rsid w:val="23403533"/>
    <w:rsid w:val="23644215"/>
    <w:rsid w:val="236A2246"/>
    <w:rsid w:val="23782FFD"/>
    <w:rsid w:val="238C747E"/>
    <w:rsid w:val="239B3AE4"/>
    <w:rsid w:val="239C65CC"/>
    <w:rsid w:val="23A97115"/>
    <w:rsid w:val="23B7576F"/>
    <w:rsid w:val="23B93812"/>
    <w:rsid w:val="23BB0B2E"/>
    <w:rsid w:val="23C33C55"/>
    <w:rsid w:val="23D02152"/>
    <w:rsid w:val="23DD7C33"/>
    <w:rsid w:val="23F67763"/>
    <w:rsid w:val="23FA00CE"/>
    <w:rsid w:val="2403744D"/>
    <w:rsid w:val="24163F58"/>
    <w:rsid w:val="2417763C"/>
    <w:rsid w:val="241869C2"/>
    <w:rsid w:val="241D2D86"/>
    <w:rsid w:val="241F1635"/>
    <w:rsid w:val="241F2737"/>
    <w:rsid w:val="241F7631"/>
    <w:rsid w:val="24222D63"/>
    <w:rsid w:val="242D68A8"/>
    <w:rsid w:val="243A0E6D"/>
    <w:rsid w:val="24572EA4"/>
    <w:rsid w:val="245B64B0"/>
    <w:rsid w:val="245E014A"/>
    <w:rsid w:val="245E4C34"/>
    <w:rsid w:val="245E7939"/>
    <w:rsid w:val="246F4AF3"/>
    <w:rsid w:val="24722FFA"/>
    <w:rsid w:val="247710F5"/>
    <w:rsid w:val="24794DC8"/>
    <w:rsid w:val="247C0176"/>
    <w:rsid w:val="247E190D"/>
    <w:rsid w:val="2482645E"/>
    <w:rsid w:val="248B0BE8"/>
    <w:rsid w:val="248F1431"/>
    <w:rsid w:val="24983451"/>
    <w:rsid w:val="24991ABF"/>
    <w:rsid w:val="24996182"/>
    <w:rsid w:val="24A012B2"/>
    <w:rsid w:val="24A7527F"/>
    <w:rsid w:val="24B11066"/>
    <w:rsid w:val="24B56469"/>
    <w:rsid w:val="24C07916"/>
    <w:rsid w:val="24CA2104"/>
    <w:rsid w:val="24D069D2"/>
    <w:rsid w:val="24D13640"/>
    <w:rsid w:val="24D36F43"/>
    <w:rsid w:val="24D479C1"/>
    <w:rsid w:val="24DA786D"/>
    <w:rsid w:val="24E152E1"/>
    <w:rsid w:val="24E338A9"/>
    <w:rsid w:val="24EF0A9D"/>
    <w:rsid w:val="24F102C3"/>
    <w:rsid w:val="24F11BFB"/>
    <w:rsid w:val="25034F0E"/>
    <w:rsid w:val="250D75D2"/>
    <w:rsid w:val="251414E0"/>
    <w:rsid w:val="25157673"/>
    <w:rsid w:val="251C70CC"/>
    <w:rsid w:val="252A38E3"/>
    <w:rsid w:val="25356512"/>
    <w:rsid w:val="25380F39"/>
    <w:rsid w:val="253D39B0"/>
    <w:rsid w:val="25570A8C"/>
    <w:rsid w:val="255906DD"/>
    <w:rsid w:val="255A3800"/>
    <w:rsid w:val="255C72CD"/>
    <w:rsid w:val="25611E47"/>
    <w:rsid w:val="25667B80"/>
    <w:rsid w:val="256A2299"/>
    <w:rsid w:val="256F523A"/>
    <w:rsid w:val="257A0936"/>
    <w:rsid w:val="25A0167B"/>
    <w:rsid w:val="25A0237E"/>
    <w:rsid w:val="25AA3696"/>
    <w:rsid w:val="25B20D95"/>
    <w:rsid w:val="25C040ED"/>
    <w:rsid w:val="25C07AEC"/>
    <w:rsid w:val="25CD72F5"/>
    <w:rsid w:val="25D477E7"/>
    <w:rsid w:val="25D661AA"/>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C42936"/>
    <w:rsid w:val="26CE1187"/>
    <w:rsid w:val="26CF5EF0"/>
    <w:rsid w:val="26E43F91"/>
    <w:rsid w:val="26E80765"/>
    <w:rsid w:val="26F7265A"/>
    <w:rsid w:val="26FA2C48"/>
    <w:rsid w:val="26FB24D5"/>
    <w:rsid w:val="270A7017"/>
    <w:rsid w:val="270A7F20"/>
    <w:rsid w:val="270C2F39"/>
    <w:rsid w:val="270C4267"/>
    <w:rsid w:val="2713560F"/>
    <w:rsid w:val="273A1586"/>
    <w:rsid w:val="273D4BEB"/>
    <w:rsid w:val="273E40E2"/>
    <w:rsid w:val="2752048C"/>
    <w:rsid w:val="27581164"/>
    <w:rsid w:val="275C7781"/>
    <w:rsid w:val="275D4243"/>
    <w:rsid w:val="277173C4"/>
    <w:rsid w:val="278719FE"/>
    <w:rsid w:val="278F788F"/>
    <w:rsid w:val="27A13917"/>
    <w:rsid w:val="27A20807"/>
    <w:rsid w:val="27A40C37"/>
    <w:rsid w:val="27A62A64"/>
    <w:rsid w:val="27B20564"/>
    <w:rsid w:val="27B552E9"/>
    <w:rsid w:val="27BF5594"/>
    <w:rsid w:val="27C60EEB"/>
    <w:rsid w:val="27C8648A"/>
    <w:rsid w:val="27CD1A9E"/>
    <w:rsid w:val="27D0165A"/>
    <w:rsid w:val="27D0598A"/>
    <w:rsid w:val="27D5162E"/>
    <w:rsid w:val="27E6233B"/>
    <w:rsid w:val="27F40E66"/>
    <w:rsid w:val="27F558C8"/>
    <w:rsid w:val="27FF4D8A"/>
    <w:rsid w:val="2804473D"/>
    <w:rsid w:val="2806106D"/>
    <w:rsid w:val="2807157D"/>
    <w:rsid w:val="282E591A"/>
    <w:rsid w:val="2831599A"/>
    <w:rsid w:val="28324424"/>
    <w:rsid w:val="28382F49"/>
    <w:rsid w:val="2846461E"/>
    <w:rsid w:val="28473717"/>
    <w:rsid w:val="2848059E"/>
    <w:rsid w:val="284B7B6C"/>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67971"/>
    <w:rsid w:val="28BA460B"/>
    <w:rsid w:val="28D54DC5"/>
    <w:rsid w:val="28E16775"/>
    <w:rsid w:val="28E357E4"/>
    <w:rsid w:val="28F81330"/>
    <w:rsid w:val="290435A0"/>
    <w:rsid w:val="29066A5B"/>
    <w:rsid w:val="290F47B8"/>
    <w:rsid w:val="291405B8"/>
    <w:rsid w:val="2919739A"/>
    <w:rsid w:val="29202E73"/>
    <w:rsid w:val="29204B99"/>
    <w:rsid w:val="293A18A7"/>
    <w:rsid w:val="293D22B4"/>
    <w:rsid w:val="29481694"/>
    <w:rsid w:val="29516DA0"/>
    <w:rsid w:val="295543C2"/>
    <w:rsid w:val="29577DEF"/>
    <w:rsid w:val="29653A18"/>
    <w:rsid w:val="296E7F12"/>
    <w:rsid w:val="2972026D"/>
    <w:rsid w:val="29744F47"/>
    <w:rsid w:val="29752681"/>
    <w:rsid w:val="298911AA"/>
    <w:rsid w:val="29A61325"/>
    <w:rsid w:val="29B200CA"/>
    <w:rsid w:val="29C71D1F"/>
    <w:rsid w:val="29C74826"/>
    <w:rsid w:val="29CD7B89"/>
    <w:rsid w:val="29D45CDE"/>
    <w:rsid w:val="29DC0C84"/>
    <w:rsid w:val="29DD6A75"/>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4948F6"/>
    <w:rsid w:val="2A497EC2"/>
    <w:rsid w:val="2A6449A0"/>
    <w:rsid w:val="2A7F4E53"/>
    <w:rsid w:val="2A810477"/>
    <w:rsid w:val="2A83621B"/>
    <w:rsid w:val="2A9C4A63"/>
    <w:rsid w:val="2AAA6F0D"/>
    <w:rsid w:val="2AB24A47"/>
    <w:rsid w:val="2AB2750F"/>
    <w:rsid w:val="2AB74E63"/>
    <w:rsid w:val="2AB91F4F"/>
    <w:rsid w:val="2ABA1006"/>
    <w:rsid w:val="2ABB6725"/>
    <w:rsid w:val="2ACA68E1"/>
    <w:rsid w:val="2ADC3CC7"/>
    <w:rsid w:val="2AEF51D6"/>
    <w:rsid w:val="2AF10187"/>
    <w:rsid w:val="2AF35527"/>
    <w:rsid w:val="2AF908C3"/>
    <w:rsid w:val="2B01564A"/>
    <w:rsid w:val="2B106B04"/>
    <w:rsid w:val="2B115C17"/>
    <w:rsid w:val="2B173B45"/>
    <w:rsid w:val="2B1E04D3"/>
    <w:rsid w:val="2B2D1832"/>
    <w:rsid w:val="2B3113C9"/>
    <w:rsid w:val="2B3156BC"/>
    <w:rsid w:val="2B330D10"/>
    <w:rsid w:val="2B3D4D53"/>
    <w:rsid w:val="2B452910"/>
    <w:rsid w:val="2B464192"/>
    <w:rsid w:val="2B4B5BF1"/>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385613"/>
    <w:rsid w:val="2C3913C9"/>
    <w:rsid w:val="2C3C1DBC"/>
    <w:rsid w:val="2C3E72A7"/>
    <w:rsid w:val="2C3F6414"/>
    <w:rsid w:val="2C44473F"/>
    <w:rsid w:val="2C6A3753"/>
    <w:rsid w:val="2C79441C"/>
    <w:rsid w:val="2C7A69AF"/>
    <w:rsid w:val="2C7E59EF"/>
    <w:rsid w:val="2C8B0B97"/>
    <w:rsid w:val="2C8E5C8A"/>
    <w:rsid w:val="2C936590"/>
    <w:rsid w:val="2C965EB2"/>
    <w:rsid w:val="2CA130CB"/>
    <w:rsid w:val="2CAA3891"/>
    <w:rsid w:val="2CB06452"/>
    <w:rsid w:val="2CC14BA9"/>
    <w:rsid w:val="2CC644C4"/>
    <w:rsid w:val="2CD37BF6"/>
    <w:rsid w:val="2CD84FA2"/>
    <w:rsid w:val="2CDD7D2C"/>
    <w:rsid w:val="2CEF1BF3"/>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378D9"/>
    <w:rsid w:val="2DA47C7C"/>
    <w:rsid w:val="2DB41B4B"/>
    <w:rsid w:val="2DBD6ED7"/>
    <w:rsid w:val="2DC147BB"/>
    <w:rsid w:val="2DC90EB2"/>
    <w:rsid w:val="2DFE2D8D"/>
    <w:rsid w:val="2E016812"/>
    <w:rsid w:val="2E0F3564"/>
    <w:rsid w:val="2E103C43"/>
    <w:rsid w:val="2E173B6D"/>
    <w:rsid w:val="2E1955BF"/>
    <w:rsid w:val="2E2767B2"/>
    <w:rsid w:val="2E2B57F6"/>
    <w:rsid w:val="2E353B41"/>
    <w:rsid w:val="2E367EEB"/>
    <w:rsid w:val="2E3F5AE4"/>
    <w:rsid w:val="2E410AD0"/>
    <w:rsid w:val="2E4C14FA"/>
    <w:rsid w:val="2E4F7B3F"/>
    <w:rsid w:val="2E50700C"/>
    <w:rsid w:val="2E5A5E37"/>
    <w:rsid w:val="2E65471D"/>
    <w:rsid w:val="2E664B19"/>
    <w:rsid w:val="2E665C63"/>
    <w:rsid w:val="2E6E5EEF"/>
    <w:rsid w:val="2E810D2F"/>
    <w:rsid w:val="2E822928"/>
    <w:rsid w:val="2E8B682E"/>
    <w:rsid w:val="2E9A6F19"/>
    <w:rsid w:val="2E9B15B0"/>
    <w:rsid w:val="2E9E5FA3"/>
    <w:rsid w:val="2EA4358C"/>
    <w:rsid w:val="2EAD1C94"/>
    <w:rsid w:val="2EC14C5E"/>
    <w:rsid w:val="2ED77DF8"/>
    <w:rsid w:val="2EDF0C38"/>
    <w:rsid w:val="2EF407B2"/>
    <w:rsid w:val="2EFF5284"/>
    <w:rsid w:val="2F0A268B"/>
    <w:rsid w:val="2F0E2DEB"/>
    <w:rsid w:val="2F140BDE"/>
    <w:rsid w:val="2F155EDD"/>
    <w:rsid w:val="2F1A5D7F"/>
    <w:rsid w:val="2F1C1A12"/>
    <w:rsid w:val="2F1E6315"/>
    <w:rsid w:val="2F2846F5"/>
    <w:rsid w:val="2F354553"/>
    <w:rsid w:val="2F3D0479"/>
    <w:rsid w:val="2F407F4A"/>
    <w:rsid w:val="2F44053D"/>
    <w:rsid w:val="2F4F386F"/>
    <w:rsid w:val="2F511CBA"/>
    <w:rsid w:val="2F5879A5"/>
    <w:rsid w:val="2F6A4BAF"/>
    <w:rsid w:val="2F6B5823"/>
    <w:rsid w:val="2F7C20E5"/>
    <w:rsid w:val="2F9D77FC"/>
    <w:rsid w:val="2FB17A38"/>
    <w:rsid w:val="2FBC20FA"/>
    <w:rsid w:val="2FCF5122"/>
    <w:rsid w:val="2FCF75F9"/>
    <w:rsid w:val="2FD96B7A"/>
    <w:rsid w:val="2FDD082A"/>
    <w:rsid w:val="2FE03D23"/>
    <w:rsid w:val="2FE07124"/>
    <w:rsid w:val="2FE67F12"/>
    <w:rsid w:val="2FE701E7"/>
    <w:rsid w:val="2FE935A3"/>
    <w:rsid w:val="2FEC4D03"/>
    <w:rsid w:val="2FFD6A5D"/>
    <w:rsid w:val="30020C16"/>
    <w:rsid w:val="301B6EBC"/>
    <w:rsid w:val="301F3478"/>
    <w:rsid w:val="301F3914"/>
    <w:rsid w:val="302D3B9F"/>
    <w:rsid w:val="3031018A"/>
    <w:rsid w:val="30383DA7"/>
    <w:rsid w:val="303F3459"/>
    <w:rsid w:val="30424614"/>
    <w:rsid w:val="304A7454"/>
    <w:rsid w:val="304F1FAF"/>
    <w:rsid w:val="30644073"/>
    <w:rsid w:val="306D1FFC"/>
    <w:rsid w:val="30720CC1"/>
    <w:rsid w:val="30727B74"/>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42014"/>
    <w:rsid w:val="30D436C4"/>
    <w:rsid w:val="30D67F45"/>
    <w:rsid w:val="30E84529"/>
    <w:rsid w:val="30EA0C91"/>
    <w:rsid w:val="30EF122B"/>
    <w:rsid w:val="30F309CD"/>
    <w:rsid w:val="31036277"/>
    <w:rsid w:val="31043B15"/>
    <w:rsid w:val="310A7074"/>
    <w:rsid w:val="310E4EE6"/>
    <w:rsid w:val="311733E2"/>
    <w:rsid w:val="31212DCA"/>
    <w:rsid w:val="31213173"/>
    <w:rsid w:val="312461C3"/>
    <w:rsid w:val="312B6D4F"/>
    <w:rsid w:val="31380B70"/>
    <w:rsid w:val="313C06B2"/>
    <w:rsid w:val="313C75A9"/>
    <w:rsid w:val="31455CF5"/>
    <w:rsid w:val="314E4544"/>
    <w:rsid w:val="31734D29"/>
    <w:rsid w:val="31757896"/>
    <w:rsid w:val="317C7882"/>
    <w:rsid w:val="317D12C2"/>
    <w:rsid w:val="317E68AC"/>
    <w:rsid w:val="318251D6"/>
    <w:rsid w:val="31890104"/>
    <w:rsid w:val="318963B6"/>
    <w:rsid w:val="318D0753"/>
    <w:rsid w:val="3195306F"/>
    <w:rsid w:val="3198372B"/>
    <w:rsid w:val="31987656"/>
    <w:rsid w:val="31A820AF"/>
    <w:rsid w:val="31B0194A"/>
    <w:rsid w:val="31B3016E"/>
    <w:rsid w:val="31B56744"/>
    <w:rsid w:val="31CB1884"/>
    <w:rsid w:val="31EF08AF"/>
    <w:rsid w:val="31F220F3"/>
    <w:rsid w:val="3203662B"/>
    <w:rsid w:val="320518D0"/>
    <w:rsid w:val="32060DAE"/>
    <w:rsid w:val="32125211"/>
    <w:rsid w:val="3218423A"/>
    <w:rsid w:val="32372E7D"/>
    <w:rsid w:val="324A2BC2"/>
    <w:rsid w:val="324E49DA"/>
    <w:rsid w:val="32586408"/>
    <w:rsid w:val="325C5202"/>
    <w:rsid w:val="325E0BC3"/>
    <w:rsid w:val="32624E91"/>
    <w:rsid w:val="32697220"/>
    <w:rsid w:val="32753DF0"/>
    <w:rsid w:val="328A4BF1"/>
    <w:rsid w:val="32923B44"/>
    <w:rsid w:val="32945A84"/>
    <w:rsid w:val="32A52134"/>
    <w:rsid w:val="32A62CD0"/>
    <w:rsid w:val="32C577FC"/>
    <w:rsid w:val="32C64EB7"/>
    <w:rsid w:val="32C937D6"/>
    <w:rsid w:val="32D015C4"/>
    <w:rsid w:val="32D75F1F"/>
    <w:rsid w:val="32D7615B"/>
    <w:rsid w:val="32E45411"/>
    <w:rsid w:val="32F231D1"/>
    <w:rsid w:val="32F352E6"/>
    <w:rsid w:val="32F420F6"/>
    <w:rsid w:val="32F56DE7"/>
    <w:rsid w:val="32F56EA3"/>
    <w:rsid w:val="32F65040"/>
    <w:rsid w:val="32FA2C17"/>
    <w:rsid w:val="32FF29D9"/>
    <w:rsid w:val="330D5C99"/>
    <w:rsid w:val="331A0BAF"/>
    <w:rsid w:val="331B2907"/>
    <w:rsid w:val="331E221E"/>
    <w:rsid w:val="33200A12"/>
    <w:rsid w:val="332069ED"/>
    <w:rsid w:val="332677C6"/>
    <w:rsid w:val="33296443"/>
    <w:rsid w:val="33390F18"/>
    <w:rsid w:val="33451E46"/>
    <w:rsid w:val="3354681C"/>
    <w:rsid w:val="33582565"/>
    <w:rsid w:val="335B5D38"/>
    <w:rsid w:val="336162F1"/>
    <w:rsid w:val="336242BA"/>
    <w:rsid w:val="33673715"/>
    <w:rsid w:val="336F4E16"/>
    <w:rsid w:val="33775219"/>
    <w:rsid w:val="337E6DB3"/>
    <w:rsid w:val="33843981"/>
    <w:rsid w:val="33847609"/>
    <w:rsid w:val="3390560D"/>
    <w:rsid w:val="339D0CED"/>
    <w:rsid w:val="33A801BF"/>
    <w:rsid w:val="33AC41AD"/>
    <w:rsid w:val="33AF1E44"/>
    <w:rsid w:val="33AF5689"/>
    <w:rsid w:val="33B827DB"/>
    <w:rsid w:val="33C26936"/>
    <w:rsid w:val="33C362DB"/>
    <w:rsid w:val="33C80346"/>
    <w:rsid w:val="33CF5CB6"/>
    <w:rsid w:val="33DB7DBE"/>
    <w:rsid w:val="33DF2490"/>
    <w:rsid w:val="33DF7FC9"/>
    <w:rsid w:val="33E9515E"/>
    <w:rsid w:val="33ED1229"/>
    <w:rsid w:val="33F560B5"/>
    <w:rsid w:val="33F656E6"/>
    <w:rsid w:val="33F72F1B"/>
    <w:rsid w:val="33FB1CD2"/>
    <w:rsid w:val="340549CB"/>
    <w:rsid w:val="3410180A"/>
    <w:rsid w:val="341625C5"/>
    <w:rsid w:val="34194936"/>
    <w:rsid w:val="34197C1B"/>
    <w:rsid w:val="341A127B"/>
    <w:rsid w:val="3421197C"/>
    <w:rsid w:val="34212BE0"/>
    <w:rsid w:val="34241778"/>
    <w:rsid w:val="342E3A4E"/>
    <w:rsid w:val="34302044"/>
    <w:rsid w:val="343645FE"/>
    <w:rsid w:val="34472B48"/>
    <w:rsid w:val="34485B2D"/>
    <w:rsid w:val="3462240B"/>
    <w:rsid w:val="34624668"/>
    <w:rsid w:val="34810A8D"/>
    <w:rsid w:val="34841304"/>
    <w:rsid w:val="348538BA"/>
    <w:rsid w:val="34883520"/>
    <w:rsid w:val="348B7BD5"/>
    <w:rsid w:val="348C1D08"/>
    <w:rsid w:val="348D6B22"/>
    <w:rsid w:val="348F27D6"/>
    <w:rsid w:val="349330DB"/>
    <w:rsid w:val="349940EA"/>
    <w:rsid w:val="34A13E9B"/>
    <w:rsid w:val="34A67182"/>
    <w:rsid w:val="34AA5059"/>
    <w:rsid w:val="34CA3C9D"/>
    <w:rsid w:val="34DD4736"/>
    <w:rsid w:val="34E07A47"/>
    <w:rsid w:val="34E201D2"/>
    <w:rsid w:val="34ED53AF"/>
    <w:rsid w:val="34FA54A8"/>
    <w:rsid w:val="34FF1433"/>
    <w:rsid w:val="35046923"/>
    <w:rsid w:val="350C773A"/>
    <w:rsid w:val="35204A82"/>
    <w:rsid w:val="35372B93"/>
    <w:rsid w:val="35381169"/>
    <w:rsid w:val="353B106C"/>
    <w:rsid w:val="35407096"/>
    <w:rsid w:val="355679DC"/>
    <w:rsid w:val="35635796"/>
    <w:rsid w:val="357C6557"/>
    <w:rsid w:val="357D5D2B"/>
    <w:rsid w:val="357F0211"/>
    <w:rsid w:val="358E5B98"/>
    <w:rsid w:val="3595611E"/>
    <w:rsid w:val="35A75D0B"/>
    <w:rsid w:val="35AB61AF"/>
    <w:rsid w:val="35BB0BF3"/>
    <w:rsid w:val="35D1428B"/>
    <w:rsid w:val="35DF2E11"/>
    <w:rsid w:val="35E07FE8"/>
    <w:rsid w:val="35EE376E"/>
    <w:rsid w:val="35F504B4"/>
    <w:rsid w:val="36097B42"/>
    <w:rsid w:val="3615630B"/>
    <w:rsid w:val="361640F5"/>
    <w:rsid w:val="361845D3"/>
    <w:rsid w:val="362016CC"/>
    <w:rsid w:val="36243BB9"/>
    <w:rsid w:val="3636745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D1D93"/>
    <w:rsid w:val="373E6092"/>
    <w:rsid w:val="37403CD7"/>
    <w:rsid w:val="37411C42"/>
    <w:rsid w:val="374128BE"/>
    <w:rsid w:val="37436327"/>
    <w:rsid w:val="37470001"/>
    <w:rsid w:val="37486048"/>
    <w:rsid w:val="374D4A79"/>
    <w:rsid w:val="374E30DE"/>
    <w:rsid w:val="374F668E"/>
    <w:rsid w:val="3753747D"/>
    <w:rsid w:val="375B0F53"/>
    <w:rsid w:val="37780579"/>
    <w:rsid w:val="378855F8"/>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65D66"/>
    <w:rsid w:val="37FF5DA9"/>
    <w:rsid w:val="38076F42"/>
    <w:rsid w:val="381857D1"/>
    <w:rsid w:val="381A0022"/>
    <w:rsid w:val="38230FC6"/>
    <w:rsid w:val="382938EC"/>
    <w:rsid w:val="382F5FEA"/>
    <w:rsid w:val="383F2DF9"/>
    <w:rsid w:val="3859016A"/>
    <w:rsid w:val="386067A7"/>
    <w:rsid w:val="387040B6"/>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D3397"/>
    <w:rsid w:val="392F7BA0"/>
    <w:rsid w:val="393E2F1E"/>
    <w:rsid w:val="39651315"/>
    <w:rsid w:val="39673811"/>
    <w:rsid w:val="39692F2D"/>
    <w:rsid w:val="3969439A"/>
    <w:rsid w:val="396C7F23"/>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5F572B"/>
    <w:rsid w:val="3A652FF9"/>
    <w:rsid w:val="3A6A4F75"/>
    <w:rsid w:val="3A6C03B9"/>
    <w:rsid w:val="3A6D54EB"/>
    <w:rsid w:val="3A793E74"/>
    <w:rsid w:val="3A7C7556"/>
    <w:rsid w:val="3A8C3EC9"/>
    <w:rsid w:val="3A8F07A6"/>
    <w:rsid w:val="3A9A749B"/>
    <w:rsid w:val="3A9C787F"/>
    <w:rsid w:val="3A9F5529"/>
    <w:rsid w:val="3AA576FB"/>
    <w:rsid w:val="3AAC0969"/>
    <w:rsid w:val="3AAE26B3"/>
    <w:rsid w:val="3AAF1032"/>
    <w:rsid w:val="3AB17568"/>
    <w:rsid w:val="3ABD6275"/>
    <w:rsid w:val="3ACB086B"/>
    <w:rsid w:val="3ADA4A90"/>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24081"/>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7325C"/>
    <w:rsid w:val="3BEB33B3"/>
    <w:rsid w:val="3BED109D"/>
    <w:rsid w:val="3BF37220"/>
    <w:rsid w:val="3BFC08C3"/>
    <w:rsid w:val="3BFF249B"/>
    <w:rsid w:val="3C070EC2"/>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74D13"/>
    <w:rsid w:val="3C7F5523"/>
    <w:rsid w:val="3C851C53"/>
    <w:rsid w:val="3C8A243C"/>
    <w:rsid w:val="3C8F06D2"/>
    <w:rsid w:val="3C916E5C"/>
    <w:rsid w:val="3C962B3D"/>
    <w:rsid w:val="3C9A584B"/>
    <w:rsid w:val="3CA93315"/>
    <w:rsid w:val="3CAD34B5"/>
    <w:rsid w:val="3CAE451B"/>
    <w:rsid w:val="3CAE7E66"/>
    <w:rsid w:val="3CBF6BD3"/>
    <w:rsid w:val="3CC865CE"/>
    <w:rsid w:val="3CCD71C2"/>
    <w:rsid w:val="3CD40C11"/>
    <w:rsid w:val="3CD47090"/>
    <w:rsid w:val="3CDC6695"/>
    <w:rsid w:val="3CDF3C6D"/>
    <w:rsid w:val="3CE70DE8"/>
    <w:rsid w:val="3CF833E4"/>
    <w:rsid w:val="3CFA1B10"/>
    <w:rsid w:val="3D0123E0"/>
    <w:rsid w:val="3D031DC4"/>
    <w:rsid w:val="3D0933DA"/>
    <w:rsid w:val="3D2065E2"/>
    <w:rsid w:val="3D303ABD"/>
    <w:rsid w:val="3D3436D3"/>
    <w:rsid w:val="3D3B39C4"/>
    <w:rsid w:val="3D3F31D1"/>
    <w:rsid w:val="3D447D6F"/>
    <w:rsid w:val="3D495B11"/>
    <w:rsid w:val="3D4A6E4C"/>
    <w:rsid w:val="3D4B1032"/>
    <w:rsid w:val="3D6164E0"/>
    <w:rsid w:val="3D6D6038"/>
    <w:rsid w:val="3D8922CB"/>
    <w:rsid w:val="3D8C64C4"/>
    <w:rsid w:val="3D8F5914"/>
    <w:rsid w:val="3D941BB2"/>
    <w:rsid w:val="3D9923C2"/>
    <w:rsid w:val="3D9E0BB8"/>
    <w:rsid w:val="3D9E50F1"/>
    <w:rsid w:val="3DA81D71"/>
    <w:rsid w:val="3DB3217F"/>
    <w:rsid w:val="3DBB3E14"/>
    <w:rsid w:val="3DBB40B3"/>
    <w:rsid w:val="3DBE2272"/>
    <w:rsid w:val="3DC64B5C"/>
    <w:rsid w:val="3DCE6A64"/>
    <w:rsid w:val="3DCF0CBD"/>
    <w:rsid w:val="3DD359E7"/>
    <w:rsid w:val="3DD608B0"/>
    <w:rsid w:val="3DDE649C"/>
    <w:rsid w:val="3DE92A94"/>
    <w:rsid w:val="3DED7F09"/>
    <w:rsid w:val="3DEE7505"/>
    <w:rsid w:val="3DF671F1"/>
    <w:rsid w:val="3DF95A10"/>
    <w:rsid w:val="3DFE1E7E"/>
    <w:rsid w:val="3E0E3728"/>
    <w:rsid w:val="3E0E7CE9"/>
    <w:rsid w:val="3E163E1E"/>
    <w:rsid w:val="3E205742"/>
    <w:rsid w:val="3E282312"/>
    <w:rsid w:val="3E3522A0"/>
    <w:rsid w:val="3E3C4231"/>
    <w:rsid w:val="3E43545D"/>
    <w:rsid w:val="3E455B6B"/>
    <w:rsid w:val="3E4711C7"/>
    <w:rsid w:val="3E4B36D2"/>
    <w:rsid w:val="3E5F2B6C"/>
    <w:rsid w:val="3E61051B"/>
    <w:rsid w:val="3E686401"/>
    <w:rsid w:val="3E6B7163"/>
    <w:rsid w:val="3E6D162C"/>
    <w:rsid w:val="3E714B00"/>
    <w:rsid w:val="3E745382"/>
    <w:rsid w:val="3EA54B17"/>
    <w:rsid w:val="3EC26A4E"/>
    <w:rsid w:val="3EC86E73"/>
    <w:rsid w:val="3ECD657C"/>
    <w:rsid w:val="3ED378AF"/>
    <w:rsid w:val="3ED66EF4"/>
    <w:rsid w:val="3EE00E52"/>
    <w:rsid w:val="3EE31905"/>
    <w:rsid w:val="3EED5483"/>
    <w:rsid w:val="3EF57FE5"/>
    <w:rsid w:val="3F045419"/>
    <w:rsid w:val="3F06132F"/>
    <w:rsid w:val="3F180EB6"/>
    <w:rsid w:val="3F2068C3"/>
    <w:rsid w:val="3F296952"/>
    <w:rsid w:val="3F301827"/>
    <w:rsid w:val="3F320064"/>
    <w:rsid w:val="3F477169"/>
    <w:rsid w:val="3F494BCB"/>
    <w:rsid w:val="3F4B6D12"/>
    <w:rsid w:val="3F4E0A7E"/>
    <w:rsid w:val="3F5D2F2B"/>
    <w:rsid w:val="3F5E05CF"/>
    <w:rsid w:val="3F610F1B"/>
    <w:rsid w:val="3F635D3F"/>
    <w:rsid w:val="3F6456EA"/>
    <w:rsid w:val="3F693063"/>
    <w:rsid w:val="3F6E0B70"/>
    <w:rsid w:val="3F6E3CEA"/>
    <w:rsid w:val="3F6F32DD"/>
    <w:rsid w:val="3F801619"/>
    <w:rsid w:val="3F827F97"/>
    <w:rsid w:val="3F8B53D0"/>
    <w:rsid w:val="3F952F35"/>
    <w:rsid w:val="3F9767A3"/>
    <w:rsid w:val="3F9A311F"/>
    <w:rsid w:val="3FA00AFE"/>
    <w:rsid w:val="3FB41B4F"/>
    <w:rsid w:val="3FB84D7A"/>
    <w:rsid w:val="3FBC284F"/>
    <w:rsid w:val="3FC33B10"/>
    <w:rsid w:val="3FC51A9A"/>
    <w:rsid w:val="3FC7168E"/>
    <w:rsid w:val="3FC844ED"/>
    <w:rsid w:val="3FC862B7"/>
    <w:rsid w:val="3FD2693D"/>
    <w:rsid w:val="3FD728A0"/>
    <w:rsid w:val="3FD7366A"/>
    <w:rsid w:val="3FE7BA46"/>
    <w:rsid w:val="3FEB0AD9"/>
    <w:rsid w:val="3FF63D9C"/>
    <w:rsid w:val="3FFC1E66"/>
    <w:rsid w:val="40021F0A"/>
    <w:rsid w:val="400734F7"/>
    <w:rsid w:val="40091AB2"/>
    <w:rsid w:val="400B364A"/>
    <w:rsid w:val="401F3F53"/>
    <w:rsid w:val="401F5221"/>
    <w:rsid w:val="4024550A"/>
    <w:rsid w:val="403914B8"/>
    <w:rsid w:val="40396289"/>
    <w:rsid w:val="403C5FEE"/>
    <w:rsid w:val="403E034F"/>
    <w:rsid w:val="4042136F"/>
    <w:rsid w:val="40437C5B"/>
    <w:rsid w:val="404571D5"/>
    <w:rsid w:val="40471868"/>
    <w:rsid w:val="404D7098"/>
    <w:rsid w:val="4051653F"/>
    <w:rsid w:val="40540047"/>
    <w:rsid w:val="405A7D71"/>
    <w:rsid w:val="405B1D20"/>
    <w:rsid w:val="40637919"/>
    <w:rsid w:val="406625DD"/>
    <w:rsid w:val="40711E84"/>
    <w:rsid w:val="407458F7"/>
    <w:rsid w:val="408A10AC"/>
    <w:rsid w:val="408C1A4B"/>
    <w:rsid w:val="409D5753"/>
    <w:rsid w:val="40A06B32"/>
    <w:rsid w:val="40AA17AD"/>
    <w:rsid w:val="40AE709B"/>
    <w:rsid w:val="40B467C4"/>
    <w:rsid w:val="40B8666B"/>
    <w:rsid w:val="40C002BD"/>
    <w:rsid w:val="40C023FB"/>
    <w:rsid w:val="40C63506"/>
    <w:rsid w:val="40C70E70"/>
    <w:rsid w:val="40D74ADB"/>
    <w:rsid w:val="40DB5906"/>
    <w:rsid w:val="40DC2E0E"/>
    <w:rsid w:val="40E028CF"/>
    <w:rsid w:val="40ED23C3"/>
    <w:rsid w:val="410D21A1"/>
    <w:rsid w:val="4110152F"/>
    <w:rsid w:val="41117EC9"/>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76617"/>
    <w:rsid w:val="41824607"/>
    <w:rsid w:val="4186548B"/>
    <w:rsid w:val="41A83190"/>
    <w:rsid w:val="41AA2484"/>
    <w:rsid w:val="41B42DBD"/>
    <w:rsid w:val="41B81D3B"/>
    <w:rsid w:val="41C343D2"/>
    <w:rsid w:val="41C41441"/>
    <w:rsid w:val="41C8120D"/>
    <w:rsid w:val="41CF02FA"/>
    <w:rsid w:val="41D10356"/>
    <w:rsid w:val="41D52218"/>
    <w:rsid w:val="41E160AB"/>
    <w:rsid w:val="41F315E6"/>
    <w:rsid w:val="41F34E60"/>
    <w:rsid w:val="41FF403D"/>
    <w:rsid w:val="4201767C"/>
    <w:rsid w:val="420721C5"/>
    <w:rsid w:val="420E3BDA"/>
    <w:rsid w:val="421142CF"/>
    <w:rsid w:val="42114BD4"/>
    <w:rsid w:val="42116263"/>
    <w:rsid w:val="421744CA"/>
    <w:rsid w:val="422023C7"/>
    <w:rsid w:val="422B4797"/>
    <w:rsid w:val="422B6426"/>
    <w:rsid w:val="423649CB"/>
    <w:rsid w:val="423A0C1A"/>
    <w:rsid w:val="4246039E"/>
    <w:rsid w:val="424E23E6"/>
    <w:rsid w:val="425459A3"/>
    <w:rsid w:val="425915CE"/>
    <w:rsid w:val="425B29E8"/>
    <w:rsid w:val="42616519"/>
    <w:rsid w:val="4270625D"/>
    <w:rsid w:val="4286669D"/>
    <w:rsid w:val="42875A42"/>
    <w:rsid w:val="428A673E"/>
    <w:rsid w:val="428F7403"/>
    <w:rsid w:val="42966446"/>
    <w:rsid w:val="4297392E"/>
    <w:rsid w:val="42AA011E"/>
    <w:rsid w:val="42AE512D"/>
    <w:rsid w:val="42AE779A"/>
    <w:rsid w:val="42BF7464"/>
    <w:rsid w:val="42CC7904"/>
    <w:rsid w:val="42E80219"/>
    <w:rsid w:val="42EF7064"/>
    <w:rsid w:val="42F15BE4"/>
    <w:rsid w:val="42F656F1"/>
    <w:rsid w:val="42FF06F1"/>
    <w:rsid w:val="42FF0B1E"/>
    <w:rsid w:val="43074421"/>
    <w:rsid w:val="43080609"/>
    <w:rsid w:val="43092456"/>
    <w:rsid w:val="431B47BE"/>
    <w:rsid w:val="432C7C3F"/>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A82652"/>
    <w:rsid w:val="43B653C8"/>
    <w:rsid w:val="43C30DCC"/>
    <w:rsid w:val="43D35B2E"/>
    <w:rsid w:val="43D523F7"/>
    <w:rsid w:val="43DC279C"/>
    <w:rsid w:val="43E80695"/>
    <w:rsid w:val="43EC2D59"/>
    <w:rsid w:val="43F82B94"/>
    <w:rsid w:val="44034445"/>
    <w:rsid w:val="44165701"/>
    <w:rsid w:val="441D7116"/>
    <w:rsid w:val="44383D3D"/>
    <w:rsid w:val="443D378B"/>
    <w:rsid w:val="44410FF8"/>
    <w:rsid w:val="445E6C62"/>
    <w:rsid w:val="4471525D"/>
    <w:rsid w:val="44735422"/>
    <w:rsid w:val="44923A5A"/>
    <w:rsid w:val="44930702"/>
    <w:rsid w:val="449A6ED6"/>
    <w:rsid w:val="44A85265"/>
    <w:rsid w:val="44A972CE"/>
    <w:rsid w:val="44AA4C3E"/>
    <w:rsid w:val="44B7644A"/>
    <w:rsid w:val="44BB6C3E"/>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B822FD"/>
    <w:rsid w:val="45DD404D"/>
    <w:rsid w:val="45E23F56"/>
    <w:rsid w:val="45E82F74"/>
    <w:rsid w:val="45ED5A4B"/>
    <w:rsid w:val="45F22B88"/>
    <w:rsid w:val="45F42E4C"/>
    <w:rsid w:val="45F920F7"/>
    <w:rsid w:val="46027816"/>
    <w:rsid w:val="460637DF"/>
    <w:rsid w:val="463575A2"/>
    <w:rsid w:val="464429DF"/>
    <w:rsid w:val="464D47E2"/>
    <w:rsid w:val="465542BD"/>
    <w:rsid w:val="465B17AB"/>
    <w:rsid w:val="465F7360"/>
    <w:rsid w:val="466E792A"/>
    <w:rsid w:val="46703125"/>
    <w:rsid w:val="46725F3D"/>
    <w:rsid w:val="4676161E"/>
    <w:rsid w:val="467A16D7"/>
    <w:rsid w:val="469D7F2D"/>
    <w:rsid w:val="46B5373B"/>
    <w:rsid w:val="46B90DD1"/>
    <w:rsid w:val="46BB23A0"/>
    <w:rsid w:val="46BD60DD"/>
    <w:rsid w:val="46C36160"/>
    <w:rsid w:val="46CC48B0"/>
    <w:rsid w:val="46E402EC"/>
    <w:rsid w:val="46F17D3A"/>
    <w:rsid w:val="46F2644E"/>
    <w:rsid w:val="4707675F"/>
    <w:rsid w:val="470C7AA2"/>
    <w:rsid w:val="4710384B"/>
    <w:rsid w:val="47193604"/>
    <w:rsid w:val="47207124"/>
    <w:rsid w:val="47276E48"/>
    <w:rsid w:val="472B2332"/>
    <w:rsid w:val="472E0F73"/>
    <w:rsid w:val="473329C6"/>
    <w:rsid w:val="47333BBE"/>
    <w:rsid w:val="47347883"/>
    <w:rsid w:val="473C7D20"/>
    <w:rsid w:val="47477CB1"/>
    <w:rsid w:val="474C26F4"/>
    <w:rsid w:val="474D2515"/>
    <w:rsid w:val="47540387"/>
    <w:rsid w:val="475A4F00"/>
    <w:rsid w:val="475B129E"/>
    <w:rsid w:val="47760C8B"/>
    <w:rsid w:val="477D2D43"/>
    <w:rsid w:val="477E4E7D"/>
    <w:rsid w:val="478E398A"/>
    <w:rsid w:val="4796193C"/>
    <w:rsid w:val="47963C75"/>
    <w:rsid w:val="47AA206F"/>
    <w:rsid w:val="47AD7CD8"/>
    <w:rsid w:val="47AE045E"/>
    <w:rsid w:val="47C5467D"/>
    <w:rsid w:val="47C87F93"/>
    <w:rsid w:val="47CB518C"/>
    <w:rsid w:val="47D938D9"/>
    <w:rsid w:val="47DA6A91"/>
    <w:rsid w:val="47DF7DFD"/>
    <w:rsid w:val="47F62D17"/>
    <w:rsid w:val="47FA318F"/>
    <w:rsid w:val="48067E39"/>
    <w:rsid w:val="48094338"/>
    <w:rsid w:val="481173E8"/>
    <w:rsid w:val="4813584F"/>
    <w:rsid w:val="48165A60"/>
    <w:rsid w:val="48397694"/>
    <w:rsid w:val="484A6CCA"/>
    <w:rsid w:val="48525F7D"/>
    <w:rsid w:val="486719B0"/>
    <w:rsid w:val="48812214"/>
    <w:rsid w:val="488A4C0E"/>
    <w:rsid w:val="48952EF6"/>
    <w:rsid w:val="48A54146"/>
    <w:rsid w:val="48A96B28"/>
    <w:rsid w:val="48B27033"/>
    <w:rsid w:val="48CE227B"/>
    <w:rsid w:val="48D04B50"/>
    <w:rsid w:val="48D15023"/>
    <w:rsid w:val="48D43868"/>
    <w:rsid w:val="48FC453C"/>
    <w:rsid w:val="49015955"/>
    <w:rsid w:val="490301F6"/>
    <w:rsid w:val="49094D07"/>
    <w:rsid w:val="491D745F"/>
    <w:rsid w:val="491F242E"/>
    <w:rsid w:val="492E7600"/>
    <w:rsid w:val="492F4C8E"/>
    <w:rsid w:val="493530F7"/>
    <w:rsid w:val="49405333"/>
    <w:rsid w:val="49426A7B"/>
    <w:rsid w:val="49557E69"/>
    <w:rsid w:val="495762FE"/>
    <w:rsid w:val="495A3583"/>
    <w:rsid w:val="495B51C5"/>
    <w:rsid w:val="4971026C"/>
    <w:rsid w:val="49744017"/>
    <w:rsid w:val="497F0DE6"/>
    <w:rsid w:val="498014D6"/>
    <w:rsid w:val="498615B8"/>
    <w:rsid w:val="498851C3"/>
    <w:rsid w:val="49975058"/>
    <w:rsid w:val="49A257A7"/>
    <w:rsid w:val="49AD601D"/>
    <w:rsid w:val="49AF1B82"/>
    <w:rsid w:val="49B257A3"/>
    <w:rsid w:val="49BC1061"/>
    <w:rsid w:val="49C640AF"/>
    <w:rsid w:val="49C853F9"/>
    <w:rsid w:val="49CC7CD5"/>
    <w:rsid w:val="49D32C32"/>
    <w:rsid w:val="49D913E3"/>
    <w:rsid w:val="49ED386D"/>
    <w:rsid w:val="49F31C34"/>
    <w:rsid w:val="49FC3956"/>
    <w:rsid w:val="4A0F4A1C"/>
    <w:rsid w:val="4A117C75"/>
    <w:rsid w:val="4A143FBA"/>
    <w:rsid w:val="4A191D2B"/>
    <w:rsid w:val="4A1B610D"/>
    <w:rsid w:val="4A241DBF"/>
    <w:rsid w:val="4A3365D2"/>
    <w:rsid w:val="4A35794C"/>
    <w:rsid w:val="4A4C1459"/>
    <w:rsid w:val="4A5F66CE"/>
    <w:rsid w:val="4A652AAD"/>
    <w:rsid w:val="4A663EC2"/>
    <w:rsid w:val="4A7126AB"/>
    <w:rsid w:val="4A8C58E2"/>
    <w:rsid w:val="4A9D39D1"/>
    <w:rsid w:val="4AA64DAC"/>
    <w:rsid w:val="4AAB48A8"/>
    <w:rsid w:val="4AAE1E63"/>
    <w:rsid w:val="4ABB1456"/>
    <w:rsid w:val="4AC458C4"/>
    <w:rsid w:val="4ACB385D"/>
    <w:rsid w:val="4AD96598"/>
    <w:rsid w:val="4AD9747B"/>
    <w:rsid w:val="4AED798A"/>
    <w:rsid w:val="4AEE1AE1"/>
    <w:rsid w:val="4AF511B4"/>
    <w:rsid w:val="4AF762C9"/>
    <w:rsid w:val="4AFB48C5"/>
    <w:rsid w:val="4B01322C"/>
    <w:rsid w:val="4B0301CA"/>
    <w:rsid w:val="4B05641F"/>
    <w:rsid w:val="4B0D43BD"/>
    <w:rsid w:val="4B0F5CDD"/>
    <w:rsid w:val="4B207C8E"/>
    <w:rsid w:val="4B236072"/>
    <w:rsid w:val="4B2972A2"/>
    <w:rsid w:val="4B3364B7"/>
    <w:rsid w:val="4B37079B"/>
    <w:rsid w:val="4B3D793F"/>
    <w:rsid w:val="4B51302B"/>
    <w:rsid w:val="4B5353ED"/>
    <w:rsid w:val="4B545F34"/>
    <w:rsid w:val="4B5E6FDA"/>
    <w:rsid w:val="4B626E74"/>
    <w:rsid w:val="4B76632E"/>
    <w:rsid w:val="4B7B412D"/>
    <w:rsid w:val="4B8253DF"/>
    <w:rsid w:val="4B8A0969"/>
    <w:rsid w:val="4B9926D2"/>
    <w:rsid w:val="4BA55146"/>
    <w:rsid w:val="4BB56AA0"/>
    <w:rsid w:val="4BB60158"/>
    <w:rsid w:val="4BB6097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663D44"/>
    <w:rsid w:val="4C6902DF"/>
    <w:rsid w:val="4C7D2E24"/>
    <w:rsid w:val="4C855607"/>
    <w:rsid w:val="4C8D12CE"/>
    <w:rsid w:val="4C8D5D7B"/>
    <w:rsid w:val="4C9404D5"/>
    <w:rsid w:val="4C9C1E65"/>
    <w:rsid w:val="4C9E3377"/>
    <w:rsid w:val="4CA3110F"/>
    <w:rsid w:val="4CB70557"/>
    <w:rsid w:val="4CBD75D5"/>
    <w:rsid w:val="4CC70DEA"/>
    <w:rsid w:val="4CCA646C"/>
    <w:rsid w:val="4CD82465"/>
    <w:rsid w:val="4CDE49FE"/>
    <w:rsid w:val="4CE30B14"/>
    <w:rsid w:val="4D044A41"/>
    <w:rsid w:val="4D067AD3"/>
    <w:rsid w:val="4D0704DE"/>
    <w:rsid w:val="4D091974"/>
    <w:rsid w:val="4D0E0FEA"/>
    <w:rsid w:val="4D101321"/>
    <w:rsid w:val="4D10556E"/>
    <w:rsid w:val="4D110D28"/>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A31858"/>
    <w:rsid w:val="4DA365AC"/>
    <w:rsid w:val="4DA76CFE"/>
    <w:rsid w:val="4DAA129A"/>
    <w:rsid w:val="4DB2016F"/>
    <w:rsid w:val="4DB34589"/>
    <w:rsid w:val="4DC86C79"/>
    <w:rsid w:val="4DE01470"/>
    <w:rsid w:val="4DEC6E30"/>
    <w:rsid w:val="4DF350D1"/>
    <w:rsid w:val="4DF65D5D"/>
    <w:rsid w:val="4DFB5658"/>
    <w:rsid w:val="4E074331"/>
    <w:rsid w:val="4E0D1C58"/>
    <w:rsid w:val="4E0D39BC"/>
    <w:rsid w:val="4E0E5C2D"/>
    <w:rsid w:val="4E170B60"/>
    <w:rsid w:val="4E2B7D38"/>
    <w:rsid w:val="4E306495"/>
    <w:rsid w:val="4E323F2D"/>
    <w:rsid w:val="4E3509DF"/>
    <w:rsid w:val="4E391C6B"/>
    <w:rsid w:val="4E4A1D7F"/>
    <w:rsid w:val="4E676275"/>
    <w:rsid w:val="4E854A07"/>
    <w:rsid w:val="4EB524CD"/>
    <w:rsid w:val="4EB96727"/>
    <w:rsid w:val="4EBA38A5"/>
    <w:rsid w:val="4ECE21D0"/>
    <w:rsid w:val="4ED05B3F"/>
    <w:rsid w:val="4EE04EA7"/>
    <w:rsid w:val="4EE1462A"/>
    <w:rsid w:val="4EE83646"/>
    <w:rsid w:val="4EEA2F9D"/>
    <w:rsid w:val="4EF441B9"/>
    <w:rsid w:val="4F273945"/>
    <w:rsid w:val="4F326FC2"/>
    <w:rsid w:val="4F362DC3"/>
    <w:rsid w:val="4F36476E"/>
    <w:rsid w:val="4F3946DA"/>
    <w:rsid w:val="4F464AA7"/>
    <w:rsid w:val="4F471B92"/>
    <w:rsid w:val="4F4E42F1"/>
    <w:rsid w:val="4F503F33"/>
    <w:rsid w:val="4F6764BC"/>
    <w:rsid w:val="4F7B545C"/>
    <w:rsid w:val="4F874507"/>
    <w:rsid w:val="4F8A0DC9"/>
    <w:rsid w:val="4F8F23B2"/>
    <w:rsid w:val="4F8F3B40"/>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253B"/>
    <w:rsid w:val="504E4D82"/>
    <w:rsid w:val="505743FE"/>
    <w:rsid w:val="50577A84"/>
    <w:rsid w:val="50586BC7"/>
    <w:rsid w:val="506824BA"/>
    <w:rsid w:val="506A5619"/>
    <w:rsid w:val="506D25D8"/>
    <w:rsid w:val="506E0B47"/>
    <w:rsid w:val="50831A61"/>
    <w:rsid w:val="508468BA"/>
    <w:rsid w:val="50A07DC2"/>
    <w:rsid w:val="50A84B01"/>
    <w:rsid w:val="50C64C29"/>
    <w:rsid w:val="50C72318"/>
    <w:rsid w:val="50CB6D23"/>
    <w:rsid w:val="50CE4BC0"/>
    <w:rsid w:val="50E20E6C"/>
    <w:rsid w:val="51160405"/>
    <w:rsid w:val="51192134"/>
    <w:rsid w:val="511B23D5"/>
    <w:rsid w:val="511B38FA"/>
    <w:rsid w:val="511C6B8C"/>
    <w:rsid w:val="511F2576"/>
    <w:rsid w:val="512E4ED8"/>
    <w:rsid w:val="512E5BFB"/>
    <w:rsid w:val="51361113"/>
    <w:rsid w:val="51403441"/>
    <w:rsid w:val="51550BEF"/>
    <w:rsid w:val="51582407"/>
    <w:rsid w:val="515C322D"/>
    <w:rsid w:val="515F1400"/>
    <w:rsid w:val="516021A5"/>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E555DD"/>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8F42A3"/>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32364"/>
    <w:rsid w:val="540C526D"/>
    <w:rsid w:val="541004C2"/>
    <w:rsid w:val="54191223"/>
    <w:rsid w:val="541E700D"/>
    <w:rsid w:val="54222FA2"/>
    <w:rsid w:val="542A0006"/>
    <w:rsid w:val="542F0960"/>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CB1069"/>
    <w:rsid w:val="54D21791"/>
    <w:rsid w:val="54E169CD"/>
    <w:rsid w:val="54E7562E"/>
    <w:rsid w:val="54EE1A27"/>
    <w:rsid w:val="54F77140"/>
    <w:rsid w:val="54FA24C3"/>
    <w:rsid w:val="54FF178F"/>
    <w:rsid w:val="55183A12"/>
    <w:rsid w:val="55267AB4"/>
    <w:rsid w:val="553534F3"/>
    <w:rsid w:val="55370E98"/>
    <w:rsid w:val="55410966"/>
    <w:rsid w:val="55636F6E"/>
    <w:rsid w:val="5568213D"/>
    <w:rsid w:val="556A5A13"/>
    <w:rsid w:val="556C0325"/>
    <w:rsid w:val="556F4A1B"/>
    <w:rsid w:val="556F5D6F"/>
    <w:rsid w:val="55792790"/>
    <w:rsid w:val="557C6E86"/>
    <w:rsid w:val="55820776"/>
    <w:rsid w:val="558414BB"/>
    <w:rsid w:val="558A7FDB"/>
    <w:rsid w:val="558C433A"/>
    <w:rsid w:val="55970308"/>
    <w:rsid w:val="55A2069A"/>
    <w:rsid w:val="55AE743F"/>
    <w:rsid w:val="55C1485E"/>
    <w:rsid w:val="55C5268D"/>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A65C9"/>
    <w:rsid w:val="56504154"/>
    <w:rsid w:val="5655795D"/>
    <w:rsid w:val="565C6427"/>
    <w:rsid w:val="566054FD"/>
    <w:rsid w:val="566834E4"/>
    <w:rsid w:val="56867690"/>
    <w:rsid w:val="568D76A0"/>
    <w:rsid w:val="569F638F"/>
    <w:rsid w:val="56A00FBC"/>
    <w:rsid w:val="56A452D7"/>
    <w:rsid w:val="56A92981"/>
    <w:rsid w:val="56AF5951"/>
    <w:rsid w:val="56B60D7F"/>
    <w:rsid w:val="56BB59F4"/>
    <w:rsid w:val="56D63E04"/>
    <w:rsid w:val="56D707A6"/>
    <w:rsid w:val="56D84E38"/>
    <w:rsid w:val="56DA3963"/>
    <w:rsid w:val="56DF20D3"/>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986F81"/>
    <w:rsid w:val="579A53CE"/>
    <w:rsid w:val="57A05007"/>
    <w:rsid w:val="57A60B70"/>
    <w:rsid w:val="57AC304A"/>
    <w:rsid w:val="57AD61C4"/>
    <w:rsid w:val="57AE4FE3"/>
    <w:rsid w:val="57B0155D"/>
    <w:rsid w:val="57B0325B"/>
    <w:rsid w:val="57B04280"/>
    <w:rsid w:val="57B7457E"/>
    <w:rsid w:val="57BC534B"/>
    <w:rsid w:val="57C728BA"/>
    <w:rsid w:val="57CD0C78"/>
    <w:rsid w:val="57D0754E"/>
    <w:rsid w:val="57D17B32"/>
    <w:rsid w:val="57DE56AB"/>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9D68D0"/>
    <w:rsid w:val="58AA1413"/>
    <w:rsid w:val="58AB7368"/>
    <w:rsid w:val="58AF68C2"/>
    <w:rsid w:val="58B81D02"/>
    <w:rsid w:val="58C840D8"/>
    <w:rsid w:val="58D03289"/>
    <w:rsid w:val="58D145C6"/>
    <w:rsid w:val="58D868FC"/>
    <w:rsid w:val="58DB6B16"/>
    <w:rsid w:val="58E15F5E"/>
    <w:rsid w:val="58EB27DC"/>
    <w:rsid w:val="58EC67A6"/>
    <w:rsid w:val="58EF7FE5"/>
    <w:rsid w:val="58F26528"/>
    <w:rsid w:val="58F77CCC"/>
    <w:rsid w:val="59121B19"/>
    <w:rsid w:val="591F7FB0"/>
    <w:rsid w:val="592435B5"/>
    <w:rsid w:val="59275F00"/>
    <w:rsid w:val="59467E6A"/>
    <w:rsid w:val="594A436D"/>
    <w:rsid w:val="59627762"/>
    <w:rsid w:val="596B5375"/>
    <w:rsid w:val="597325C1"/>
    <w:rsid w:val="597F36F0"/>
    <w:rsid w:val="5983516B"/>
    <w:rsid w:val="59836A88"/>
    <w:rsid w:val="5988791B"/>
    <w:rsid w:val="599777F1"/>
    <w:rsid w:val="59A95F2F"/>
    <w:rsid w:val="59AD22A5"/>
    <w:rsid w:val="59B23DE6"/>
    <w:rsid w:val="59B90F62"/>
    <w:rsid w:val="59CB3216"/>
    <w:rsid w:val="59D27CDF"/>
    <w:rsid w:val="59DF131B"/>
    <w:rsid w:val="59EA02AB"/>
    <w:rsid w:val="5A05018E"/>
    <w:rsid w:val="5A1166C6"/>
    <w:rsid w:val="5A1947C4"/>
    <w:rsid w:val="5A241869"/>
    <w:rsid w:val="5A3C79F9"/>
    <w:rsid w:val="5A3E7594"/>
    <w:rsid w:val="5A4B3B53"/>
    <w:rsid w:val="5A777D38"/>
    <w:rsid w:val="5A7D32AB"/>
    <w:rsid w:val="5A7E7F91"/>
    <w:rsid w:val="5A7F1445"/>
    <w:rsid w:val="5A835601"/>
    <w:rsid w:val="5A842578"/>
    <w:rsid w:val="5A885B3C"/>
    <w:rsid w:val="5A886675"/>
    <w:rsid w:val="5A8A5642"/>
    <w:rsid w:val="5A8E5D8E"/>
    <w:rsid w:val="5A8F4DED"/>
    <w:rsid w:val="5A9800F6"/>
    <w:rsid w:val="5A9A67E3"/>
    <w:rsid w:val="5A9B76A9"/>
    <w:rsid w:val="5AAB3836"/>
    <w:rsid w:val="5AB46A86"/>
    <w:rsid w:val="5ADB2909"/>
    <w:rsid w:val="5ADD2A66"/>
    <w:rsid w:val="5AE115E8"/>
    <w:rsid w:val="5AF20F36"/>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4798D"/>
    <w:rsid w:val="5D056909"/>
    <w:rsid w:val="5D14593C"/>
    <w:rsid w:val="5D191F37"/>
    <w:rsid w:val="5D1A68C7"/>
    <w:rsid w:val="5D273665"/>
    <w:rsid w:val="5D2F44CD"/>
    <w:rsid w:val="5D462034"/>
    <w:rsid w:val="5D4C4697"/>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666B8"/>
    <w:rsid w:val="5DCB2A42"/>
    <w:rsid w:val="5DD87253"/>
    <w:rsid w:val="5DE106AA"/>
    <w:rsid w:val="5E001DF7"/>
    <w:rsid w:val="5E11730A"/>
    <w:rsid w:val="5E145FCB"/>
    <w:rsid w:val="5E1608AD"/>
    <w:rsid w:val="5E2518F3"/>
    <w:rsid w:val="5E261768"/>
    <w:rsid w:val="5E2B6BED"/>
    <w:rsid w:val="5E2E720E"/>
    <w:rsid w:val="5E3A047D"/>
    <w:rsid w:val="5E3F4CE2"/>
    <w:rsid w:val="5E4C5432"/>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A2914"/>
    <w:rsid w:val="5EF11406"/>
    <w:rsid w:val="5EF7298C"/>
    <w:rsid w:val="5F001E66"/>
    <w:rsid w:val="5F0A18FD"/>
    <w:rsid w:val="5F0D37E6"/>
    <w:rsid w:val="5F117814"/>
    <w:rsid w:val="5F123A83"/>
    <w:rsid w:val="5F16254C"/>
    <w:rsid w:val="5F1A3ACE"/>
    <w:rsid w:val="5F1D20E0"/>
    <w:rsid w:val="5F1F36F3"/>
    <w:rsid w:val="5F2069EE"/>
    <w:rsid w:val="5F231A8D"/>
    <w:rsid w:val="5F2A266C"/>
    <w:rsid w:val="5F2A347C"/>
    <w:rsid w:val="5F3A7B76"/>
    <w:rsid w:val="5F5113F0"/>
    <w:rsid w:val="5F5B44B2"/>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429CC"/>
    <w:rsid w:val="600E2B05"/>
    <w:rsid w:val="601071D9"/>
    <w:rsid w:val="601413EA"/>
    <w:rsid w:val="601B4191"/>
    <w:rsid w:val="601C215B"/>
    <w:rsid w:val="60270B0D"/>
    <w:rsid w:val="602A177A"/>
    <w:rsid w:val="60347D12"/>
    <w:rsid w:val="603901F4"/>
    <w:rsid w:val="60441DED"/>
    <w:rsid w:val="604D464C"/>
    <w:rsid w:val="606050CE"/>
    <w:rsid w:val="60694523"/>
    <w:rsid w:val="60835EEF"/>
    <w:rsid w:val="60905085"/>
    <w:rsid w:val="609111A4"/>
    <w:rsid w:val="60A0375D"/>
    <w:rsid w:val="60A64878"/>
    <w:rsid w:val="60B0658B"/>
    <w:rsid w:val="60B25B23"/>
    <w:rsid w:val="60B40F2A"/>
    <w:rsid w:val="60BF4BE8"/>
    <w:rsid w:val="60C25E21"/>
    <w:rsid w:val="60C3329F"/>
    <w:rsid w:val="60D03149"/>
    <w:rsid w:val="60DD7E21"/>
    <w:rsid w:val="60E5294D"/>
    <w:rsid w:val="60E860E4"/>
    <w:rsid w:val="60EF33CA"/>
    <w:rsid w:val="60F040FC"/>
    <w:rsid w:val="60F52918"/>
    <w:rsid w:val="61023EE3"/>
    <w:rsid w:val="61054ECE"/>
    <w:rsid w:val="610E47A5"/>
    <w:rsid w:val="61101060"/>
    <w:rsid w:val="61143210"/>
    <w:rsid w:val="611F196D"/>
    <w:rsid w:val="61207547"/>
    <w:rsid w:val="6122105E"/>
    <w:rsid w:val="612E4034"/>
    <w:rsid w:val="6133299B"/>
    <w:rsid w:val="61370AC6"/>
    <w:rsid w:val="61445870"/>
    <w:rsid w:val="61465ABF"/>
    <w:rsid w:val="614C7A16"/>
    <w:rsid w:val="614D31D2"/>
    <w:rsid w:val="615A7C4F"/>
    <w:rsid w:val="616105D2"/>
    <w:rsid w:val="616E5378"/>
    <w:rsid w:val="61812A7F"/>
    <w:rsid w:val="6183455E"/>
    <w:rsid w:val="618653AA"/>
    <w:rsid w:val="618765FA"/>
    <w:rsid w:val="618A182B"/>
    <w:rsid w:val="618F0A35"/>
    <w:rsid w:val="61963BCB"/>
    <w:rsid w:val="61990BDF"/>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737D22"/>
    <w:rsid w:val="628441B3"/>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EF2B1F"/>
    <w:rsid w:val="62F20CF7"/>
    <w:rsid w:val="62F25F5F"/>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9011A7"/>
    <w:rsid w:val="63923AF1"/>
    <w:rsid w:val="63A0652D"/>
    <w:rsid w:val="63A90A2F"/>
    <w:rsid w:val="63AB607E"/>
    <w:rsid w:val="63AC3CCE"/>
    <w:rsid w:val="63AD0780"/>
    <w:rsid w:val="63B64919"/>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2718BB"/>
    <w:rsid w:val="642A56F4"/>
    <w:rsid w:val="642B1DBB"/>
    <w:rsid w:val="642C38EB"/>
    <w:rsid w:val="64313378"/>
    <w:rsid w:val="6432261B"/>
    <w:rsid w:val="64374F0C"/>
    <w:rsid w:val="64382C77"/>
    <w:rsid w:val="643D0E31"/>
    <w:rsid w:val="644C031D"/>
    <w:rsid w:val="64583939"/>
    <w:rsid w:val="64633CF5"/>
    <w:rsid w:val="647273B9"/>
    <w:rsid w:val="6476548B"/>
    <w:rsid w:val="648F0135"/>
    <w:rsid w:val="649A67CC"/>
    <w:rsid w:val="64AB48FF"/>
    <w:rsid w:val="64AD0F49"/>
    <w:rsid w:val="64AE7A75"/>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1131E0"/>
    <w:rsid w:val="653306EA"/>
    <w:rsid w:val="653543D9"/>
    <w:rsid w:val="654D7A5A"/>
    <w:rsid w:val="655471D5"/>
    <w:rsid w:val="655A2E48"/>
    <w:rsid w:val="655C1CE0"/>
    <w:rsid w:val="655E440D"/>
    <w:rsid w:val="656265C6"/>
    <w:rsid w:val="65660BEF"/>
    <w:rsid w:val="656B56FC"/>
    <w:rsid w:val="65755830"/>
    <w:rsid w:val="6578000C"/>
    <w:rsid w:val="657B273E"/>
    <w:rsid w:val="65943B23"/>
    <w:rsid w:val="6596052C"/>
    <w:rsid w:val="659C15B2"/>
    <w:rsid w:val="659D1C17"/>
    <w:rsid w:val="65A47804"/>
    <w:rsid w:val="65A7012F"/>
    <w:rsid w:val="65AA5A8C"/>
    <w:rsid w:val="65B16C22"/>
    <w:rsid w:val="65B36584"/>
    <w:rsid w:val="65B42803"/>
    <w:rsid w:val="65B56A6C"/>
    <w:rsid w:val="65B72980"/>
    <w:rsid w:val="65BE79F0"/>
    <w:rsid w:val="65C478CE"/>
    <w:rsid w:val="65C7409B"/>
    <w:rsid w:val="65C84718"/>
    <w:rsid w:val="65E56B1B"/>
    <w:rsid w:val="661448D9"/>
    <w:rsid w:val="6619558D"/>
    <w:rsid w:val="662A638F"/>
    <w:rsid w:val="66366527"/>
    <w:rsid w:val="663B0BA5"/>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D21CDC"/>
    <w:rsid w:val="66E12935"/>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57FA4"/>
    <w:rsid w:val="67364217"/>
    <w:rsid w:val="673A5E45"/>
    <w:rsid w:val="674049C1"/>
    <w:rsid w:val="67476F1E"/>
    <w:rsid w:val="674D1228"/>
    <w:rsid w:val="674E0977"/>
    <w:rsid w:val="6751052C"/>
    <w:rsid w:val="675E6A21"/>
    <w:rsid w:val="67605DDB"/>
    <w:rsid w:val="676240E2"/>
    <w:rsid w:val="67666880"/>
    <w:rsid w:val="67763632"/>
    <w:rsid w:val="67835379"/>
    <w:rsid w:val="67846B49"/>
    <w:rsid w:val="679B430A"/>
    <w:rsid w:val="679C6BD4"/>
    <w:rsid w:val="67A76E4A"/>
    <w:rsid w:val="67AF2B0F"/>
    <w:rsid w:val="67B238B6"/>
    <w:rsid w:val="67BA3CE4"/>
    <w:rsid w:val="67C01C83"/>
    <w:rsid w:val="67C437EF"/>
    <w:rsid w:val="67C52C46"/>
    <w:rsid w:val="67DFFC12"/>
    <w:rsid w:val="67E80CDC"/>
    <w:rsid w:val="68000E19"/>
    <w:rsid w:val="68077B9B"/>
    <w:rsid w:val="680D6E3A"/>
    <w:rsid w:val="68294DE1"/>
    <w:rsid w:val="682E177F"/>
    <w:rsid w:val="683839C9"/>
    <w:rsid w:val="683A0763"/>
    <w:rsid w:val="683C6F3D"/>
    <w:rsid w:val="6842264D"/>
    <w:rsid w:val="684411B7"/>
    <w:rsid w:val="684F7323"/>
    <w:rsid w:val="685132B8"/>
    <w:rsid w:val="685254A1"/>
    <w:rsid w:val="68582031"/>
    <w:rsid w:val="687B29DF"/>
    <w:rsid w:val="68A05257"/>
    <w:rsid w:val="68AB2536"/>
    <w:rsid w:val="68AF5940"/>
    <w:rsid w:val="68BD1A1B"/>
    <w:rsid w:val="68BE6D36"/>
    <w:rsid w:val="68C3144A"/>
    <w:rsid w:val="68C46DB0"/>
    <w:rsid w:val="68CB5F2A"/>
    <w:rsid w:val="68E05AFD"/>
    <w:rsid w:val="68E87C4D"/>
    <w:rsid w:val="68EB1743"/>
    <w:rsid w:val="68EF54DE"/>
    <w:rsid w:val="68F40FC2"/>
    <w:rsid w:val="68F81C82"/>
    <w:rsid w:val="68FF4C60"/>
    <w:rsid w:val="690E589C"/>
    <w:rsid w:val="690F6FA0"/>
    <w:rsid w:val="69182EE6"/>
    <w:rsid w:val="69262936"/>
    <w:rsid w:val="692712CA"/>
    <w:rsid w:val="694C2F0E"/>
    <w:rsid w:val="696359AC"/>
    <w:rsid w:val="6964053C"/>
    <w:rsid w:val="69674117"/>
    <w:rsid w:val="696F3F63"/>
    <w:rsid w:val="69740BB6"/>
    <w:rsid w:val="69763811"/>
    <w:rsid w:val="6986423E"/>
    <w:rsid w:val="698F30DF"/>
    <w:rsid w:val="69923E1A"/>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A05362D"/>
    <w:rsid w:val="6A076DD0"/>
    <w:rsid w:val="6A114C64"/>
    <w:rsid w:val="6A157299"/>
    <w:rsid w:val="6A181CCA"/>
    <w:rsid w:val="6A250F79"/>
    <w:rsid w:val="6A337BA8"/>
    <w:rsid w:val="6A483E1E"/>
    <w:rsid w:val="6A4F471F"/>
    <w:rsid w:val="6A501DAC"/>
    <w:rsid w:val="6A6031BE"/>
    <w:rsid w:val="6A70523E"/>
    <w:rsid w:val="6A804980"/>
    <w:rsid w:val="6A8156E3"/>
    <w:rsid w:val="6A9B33CE"/>
    <w:rsid w:val="6A9D7E0C"/>
    <w:rsid w:val="6A9E1D03"/>
    <w:rsid w:val="6A9F4FD5"/>
    <w:rsid w:val="6AA662BA"/>
    <w:rsid w:val="6AB11466"/>
    <w:rsid w:val="6AB631B6"/>
    <w:rsid w:val="6ABA444A"/>
    <w:rsid w:val="6AD07398"/>
    <w:rsid w:val="6AD21A55"/>
    <w:rsid w:val="6AD90575"/>
    <w:rsid w:val="6ADF6126"/>
    <w:rsid w:val="6B0609E8"/>
    <w:rsid w:val="6B0D3D8A"/>
    <w:rsid w:val="6B117F4C"/>
    <w:rsid w:val="6B1C5393"/>
    <w:rsid w:val="6B212838"/>
    <w:rsid w:val="6B241B79"/>
    <w:rsid w:val="6B3718E2"/>
    <w:rsid w:val="6B3B69A1"/>
    <w:rsid w:val="6B412484"/>
    <w:rsid w:val="6B447560"/>
    <w:rsid w:val="6B4511B8"/>
    <w:rsid w:val="6B5A2559"/>
    <w:rsid w:val="6B5A3FD3"/>
    <w:rsid w:val="6B63320D"/>
    <w:rsid w:val="6B687BD2"/>
    <w:rsid w:val="6B6A2073"/>
    <w:rsid w:val="6B6C13B6"/>
    <w:rsid w:val="6B6D68A7"/>
    <w:rsid w:val="6B84684D"/>
    <w:rsid w:val="6B863DAC"/>
    <w:rsid w:val="6B874A79"/>
    <w:rsid w:val="6B8E5E13"/>
    <w:rsid w:val="6B957C0F"/>
    <w:rsid w:val="6B9A55AC"/>
    <w:rsid w:val="6B9F42C5"/>
    <w:rsid w:val="6BA23600"/>
    <w:rsid w:val="6BA6675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9127C"/>
    <w:rsid w:val="6C4D24D9"/>
    <w:rsid w:val="6C551C84"/>
    <w:rsid w:val="6C566C6A"/>
    <w:rsid w:val="6C591BA6"/>
    <w:rsid w:val="6C5B72BC"/>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C3D8E"/>
    <w:rsid w:val="6DA62903"/>
    <w:rsid w:val="6DA87051"/>
    <w:rsid w:val="6DB5003B"/>
    <w:rsid w:val="6DBC4C69"/>
    <w:rsid w:val="6DC44577"/>
    <w:rsid w:val="6DC80564"/>
    <w:rsid w:val="6DDA181F"/>
    <w:rsid w:val="6DDC267C"/>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B5B6D"/>
    <w:rsid w:val="6E6C6E57"/>
    <w:rsid w:val="6E753F4E"/>
    <w:rsid w:val="6E807308"/>
    <w:rsid w:val="6E8A4FCF"/>
    <w:rsid w:val="6E8D0EB2"/>
    <w:rsid w:val="6E8F3ECF"/>
    <w:rsid w:val="6EA6315D"/>
    <w:rsid w:val="6EAA5315"/>
    <w:rsid w:val="6EAB66A1"/>
    <w:rsid w:val="6EB104A4"/>
    <w:rsid w:val="6EB479C4"/>
    <w:rsid w:val="6EB50450"/>
    <w:rsid w:val="6EB96857"/>
    <w:rsid w:val="6EC709FC"/>
    <w:rsid w:val="6ECA72BB"/>
    <w:rsid w:val="6ECE1B83"/>
    <w:rsid w:val="6ED040EB"/>
    <w:rsid w:val="6ED22D8E"/>
    <w:rsid w:val="6ED425D1"/>
    <w:rsid w:val="6ED60413"/>
    <w:rsid w:val="6EE060AF"/>
    <w:rsid w:val="6EE6461A"/>
    <w:rsid w:val="6EEB0202"/>
    <w:rsid w:val="6EF8717C"/>
    <w:rsid w:val="6EFA7237"/>
    <w:rsid w:val="6EFE64C4"/>
    <w:rsid w:val="6F0B041D"/>
    <w:rsid w:val="6F101B01"/>
    <w:rsid w:val="6F1A7E13"/>
    <w:rsid w:val="6F2B0278"/>
    <w:rsid w:val="6F2F3B0D"/>
    <w:rsid w:val="6F3A30E8"/>
    <w:rsid w:val="6F45484F"/>
    <w:rsid w:val="6F523156"/>
    <w:rsid w:val="6F5C5D34"/>
    <w:rsid w:val="6F601758"/>
    <w:rsid w:val="6F646E8E"/>
    <w:rsid w:val="6F653A8D"/>
    <w:rsid w:val="6F675EA9"/>
    <w:rsid w:val="6F7543BE"/>
    <w:rsid w:val="6F875AF2"/>
    <w:rsid w:val="6F8A7E58"/>
    <w:rsid w:val="6FAB7C88"/>
    <w:rsid w:val="6FB42548"/>
    <w:rsid w:val="6FB7348B"/>
    <w:rsid w:val="6FB861C5"/>
    <w:rsid w:val="6FBC3EF8"/>
    <w:rsid w:val="6FC26011"/>
    <w:rsid w:val="6FCB42F3"/>
    <w:rsid w:val="6FDF1A81"/>
    <w:rsid w:val="6FE06199"/>
    <w:rsid w:val="6FEE365A"/>
    <w:rsid w:val="70002FFE"/>
    <w:rsid w:val="70025F57"/>
    <w:rsid w:val="70027EC7"/>
    <w:rsid w:val="700B4140"/>
    <w:rsid w:val="70196C23"/>
    <w:rsid w:val="70240AAA"/>
    <w:rsid w:val="7026074A"/>
    <w:rsid w:val="702965D4"/>
    <w:rsid w:val="704F5B83"/>
    <w:rsid w:val="70516372"/>
    <w:rsid w:val="705A3299"/>
    <w:rsid w:val="706A63DD"/>
    <w:rsid w:val="70724B28"/>
    <w:rsid w:val="70750242"/>
    <w:rsid w:val="70784870"/>
    <w:rsid w:val="70875D35"/>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E3C47"/>
    <w:rsid w:val="712A1C7F"/>
    <w:rsid w:val="713006EC"/>
    <w:rsid w:val="7135226F"/>
    <w:rsid w:val="714C1504"/>
    <w:rsid w:val="715202C3"/>
    <w:rsid w:val="71531F69"/>
    <w:rsid w:val="71551DDD"/>
    <w:rsid w:val="715B25C5"/>
    <w:rsid w:val="718846F7"/>
    <w:rsid w:val="7189594F"/>
    <w:rsid w:val="718C1CE1"/>
    <w:rsid w:val="7190691C"/>
    <w:rsid w:val="71973FDD"/>
    <w:rsid w:val="71974DF4"/>
    <w:rsid w:val="719B5FD2"/>
    <w:rsid w:val="719E5067"/>
    <w:rsid w:val="71A36A86"/>
    <w:rsid w:val="71A96DD3"/>
    <w:rsid w:val="71AE3B48"/>
    <w:rsid w:val="71B01A80"/>
    <w:rsid w:val="71B53BEE"/>
    <w:rsid w:val="71BF0B08"/>
    <w:rsid w:val="71C32940"/>
    <w:rsid w:val="71CC1CC1"/>
    <w:rsid w:val="71D85F3B"/>
    <w:rsid w:val="71D9568C"/>
    <w:rsid w:val="71E41039"/>
    <w:rsid w:val="71EE736B"/>
    <w:rsid w:val="71F2087A"/>
    <w:rsid w:val="71F664AF"/>
    <w:rsid w:val="7206298B"/>
    <w:rsid w:val="720908A5"/>
    <w:rsid w:val="720B13F9"/>
    <w:rsid w:val="721126F3"/>
    <w:rsid w:val="72113E29"/>
    <w:rsid w:val="721162C0"/>
    <w:rsid w:val="72141259"/>
    <w:rsid w:val="72173B1E"/>
    <w:rsid w:val="72180A6B"/>
    <w:rsid w:val="7219142A"/>
    <w:rsid w:val="722A59E0"/>
    <w:rsid w:val="722C2DED"/>
    <w:rsid w:val="722F34AB"/>
    <w:rsid w:val="723148B5"/>
    <w:rsid w:val="723E3263"/>
    <w:rsid w:val="72491E09"/>
    <w:rsid w:val="724C7CF5"/>
    <w:rsid w:val="724D2C1E"/>
    <w:rsid w:val="724F25F1"/>
    <w:rsid w:val="724F416B"/>
    <w:rsid w:val="72633BB9"/>
    <w:rsid w:val="72651524"/>
    <w:rsid w:val="726717AE"/>
    <w:rsid w:val="72671FB1"/>
    <w:rsid w:val="7270635B"/>
    <w:rsid w:val="727A0251"/>
    <w:rsid w:val="728B2A41"/>
    <w:rsid w:val="728B6CDF"/>
    <w:rsid w:val="728E1BEE"/>
    <w:rsid w:val="729F3BE6"/>
    <w:rsid w:val="72A11A52"/>
    <w:rsid w:val="72B04AE6"/>
    <w:rsid w:val="72B11F90"/>
    <w:rsid w:val="72BB1831"/>
    <w:rsid w:val="72BD73BE"/>
    <w:rsid w:val="72C47D6A"/>
    <w:rsid w:val="72D76E9D"/>
    <w:rsid w:val="72DD093A"/>
    <w:rsid w:val="72E21C4A"/>
    <w:rsid w:val="72E367B6"/>
    <w:rsid w:val="72EB10C5"/>
    <w:rsid w:val="72EC612F"/>
    <w:rsid w:val="72EF4955"/>
    <w:rsid w:val="73002A67"/>
    <w:rsid w:val="730E03B6"/>
    <w:rsid w:val="731C0E2F"/>
    <w:rsid w:val="732521CC"/>
    <w:rsid w:val="73255F4E"/>
    <w:rsid w:val="73291D85"/>
    <w:rsid w:val="732C57AC"/>
    <w:rsid w:val="732F45A1"/>
    <w:rsid w:val="7332685B"/>
    <w:rsid w:val="73521C70"/>
    <w:rsid w:val="735A473D"/>
    <w:rsid w:val="73653B5A"/>
    <w:rsid w:val="73725A4A"/>
    <w:rsid w:val="737D308A"/>
    <w:rsid w:val="73817676"/>
    <w:rsid w:val="73860B26"/>
    <w:rsid w:val="73866C20"/>
    <w:rsid w:val="738A5A2C"/>
    <w:rsid w:val="73943D86"/>
    <w:rsid w:val="739B76B3"/>
    <w:rsid w:val="739C5AC8"/>
    <w:rsid w:val="739D7452"/>
    <w:rsid w:val="73A9539E"/>
    <w:rsid w:val="73AE19FD"/>
    <w:rsid w:val="73B4030B"/>
    <w:rsid w:val="73B622C8"/>
    <w:rsid w:val="73C26045"/>
    <w:rsid w:val="73CD7D41"/>
    <w:rsid w:val="73D30207"/>
    <w:rsid w:val="73D5384C"/>
    <w:rsid w:val="73D81895"/>
    <w:rsid w:val="73E44FF7"/>
    <w:rsid w:val="740313DE"/>
    <w:rsid w:val="74040037"/>
    <w:rsid w:val="74055B7B"/>
    <w:rsid w:val="74090E92"/>
    <w:rsid w:val="741047BB"/>
    <w:rsid w:val="74213AD5"/>
    <w:rsid w:val="74453A79"/>
    <w:rsid w:val="744634CE"/>
    <w:rsid w:val="744855AC"/>
    <w:rsid w:val="744A15C7"/>
    <w:rsid w:val="744F6346"/>
    <w:rsid w:val="74522EB9"/>
    <w:rsid w:val="74547042"/>
    <w:rsid w:val="745E1357"/>
    <w:rsid w:val="745F0885"/>
    <w:rsid w:val="74631696"/>
    <w:rsid w:val="74762701"/>
    <w:rsid w:val="74787B3A"/>
    <w:rsid w:val="747E1975"/>
    <w:rsid w:val="74896FCD"/>
    <w:rsid w:val="748B2469"/>
    <w:rsid w:val="74907330"/>
    <w:rsid w:val="7493799E"/>
    <w:rsid w:val="749A08F6"/>
    <w:rsid w:val="74A06FDB"/>
    <w:rsid w:val="74A079C8"/>
    <w:rsid w:val="74A24410"/>
    <w:rsid w:val="74A24BAD"/>
    <w:rsid w:val="74AE1243"/>
    <w:rsid w:val="74D506EB"/>
    <w:rsid w:val="74D56897"/>
    <w:rsid w:val="74DD5CA6"/>
    <w:rsid w:val="74EE0F8A"/>
    <w:rsid w:val="74FA7E85"/>
    <w:rsid w:val="74FB0915"/>
    <w:rsid w:val="75006D27"/>
    <w:rsid w:val="75010237"/>
    <w:rsid w:val="750434CE"/>
    <w:rsid w:val="75070A3C"/>
    <w:rsid w:val="750E2B51"/>
    <w:rsid w:val="75116EA3"/>
    <w:rsid w:val="7513510F"/>
    <w:rsid w:val="751B62EF"/>
    <w:rsid w:val="75307DB0"/>
    <w:rsid w:val="753454D9"/>
    <w:rsid w:val="753753CE"/>
    <w:rsid w:val="753F36A0"/>
    <w:rsid w:val="7540596D"/>
    <w:rsid w:val="75410EA1"/>
    <w:rsid w:val="75414EFD"/>
    <w:rsid w:val="75562676"/>
    <w:rsid w:val="75575BC7"/>
    <w:rsid w:val="7567280B"/>
    <w:rsid w:val="756D5A7B"/>
    <w:rsid w:val="757200AB"/>
    <w:rsid w:val="75723538"/>
    <w:rsid w:val="758A7640"/>
    <w:rsid w:val="758B1A8E"/>
    <w:rsid w:val="758D143E"/>
    <w:rsid w:val="75927A37"/>
    <w:rsid w:val="759E7A9A"/>
    <w:rsid w:val="759F0E69"/>
    <w:rsid w:val="75A81A79"/>
    <w:rsid w:val="75AC0668"/>
    <w:rsid w:val="75AF2E1E"/>
    <w:rsid w:val="75B95B64"/>
    <w:rsid w:val="75C06D7C"/>
    <w:rsid w:val="75C11D1D"/>
    <w:rsid w:val="75C47A97"/>
    <w:rsid w:val="75C744AC"/>
    <w:rsid w:val="75DC04D3"/>
    <w:rsid w:val="75DD3527"/>
    <w:rsid w:val="75E311D2"/>
    <w:rsid w:val="75E33581"/>
    <w:rsid w:val="75E84EBF"/>
    <w:rsid w:val="75EB57CA"/>
    <w:rsid w:val="75FE1B9F"/>
    <w:rsid w:val="76027D5B"/>
    <w:rsid w:val="76035231"/>
    <w:rsid w:val="7606241F"/>
    <w:rsid w:val="7616788E"/>
    <w:rsid w:val="76183F66"/>
    <w:rsid w:val="761B473B"/>
    <w:rsid w:val="762766EF"/>
    <w:rsid w:val="7632200A"/>
    <w:rsid w:val="763425A9"/>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544E9"/>
    <w:rsid w:val="76B847EB"/>
    <w:rsid w:val="76BB5698"/>
    <w:rsid w:val="76BF78B9"/>
    <w:rsid w:val="76C0206C"/>
    <w:rsid w:val="76C17E9F"/>
    <w:rsid w:val="76D07F0A"/>
    <w:rsid w:val="76E2332C"/>
    <w:rsid w:val="76EA5F09"/>
    <w:rsid w:val="76ED5641"/>
    <w:rsid w:val="76EF5D1A"/>
    <w:rsid w:val="76F071B8"/>
    <w:rsid w:val="76FD2DBE"/>
    <w:rsid w:val="76FF7C38"/>
    <w:rsid w:val="770A7A7C"/>
    <w:rsid w:val="770B5EC8"/>
    <w:rsid w:val="770F132B"/>
    <w:rsid w:val="77247359"/>
    <w:rsid w:val="772521BF"/>
    <w:rsid w:val="77256AB4"/>
    <w:rsid w:val="772A3CED"/>
    <w:rsid w:val="772A7676"/>
    <w:rsid w:val="772D230B"/>
    <w:rsid w:val="773C0CE9"/>
    <w:rsid w:val="774D14B3"/>
    <w:rsid w:val="774F5E9B"/>
    <w:rsid w:val="775B0AEC"/>
    <w:rsid w:val="77634D2D"/>
    <w:rsid w:val="776A4914"/>
    <w:rsid w:val="776E5BEB"/>
    <w:rsid w:val="776F2ABE"/>
    <w:rsid w:val="77724B4A"/>
    <w:rsid w:val="777F0C50"/>
    <w:rsid w:val="77851C02"/>
    <w:rsid w:val="778F7B7A"/>
    <w:rsid w:val="77961677"/>
    <w:rsid w:val="77AC09DF"/>
    <w:rsid w:val="77B530A9"/>
    <w:rsid w:val="77BB42C1"/>
    <w:rsid w:val="77CC3B3E"/>
    <w:rsid w:val="77D01E14"/>
    <w:rsid w:val="77D8664C"/>
    <w:rsid w:val="77E55957"/>
    <w:rsid w:val="77E750D4"/>
    <w:rsid w:val="77F01377"/>
    <w:rsid w:val="77F066CE"/>
    <w:rsid w:val="77F94D32"/>
    <w:rsid w:val="780333B9"/>
    <w:rsid w:val="780A1199"/>
    <w:rsid w:val="780F2244"/>
    <w:rsid w:val="78143DD0"/>
    <w:rsid w:val="78171DF1"/>
    <w:rsid w:val="78181329"/>
    <w:rsid w:val="781B53F1"/>
    <w:rsid w:val="78227E4D"/>
    <w:rsid w:val="78245685"/>
    <w:rsid w:val="783B1452"/>
    <w:rsid w:val="7842544F"/>
    <w:rsid w:val="784F4029"/>
    <w:rsid w:val="785C1BC2"/>
    <w:rsid w:val="787160DF"/>
    <w:rsid w:val="78736590"/>
    <w:rsid w:val="787673C1"/>
    <w:rsid w:val="78837320"/>
    <w:rsid w:val="788A3777"/>
    <w:rsid w:val="789B6652"/>
    <w:rsid w:val="78A0486A"/>
    <w:rsid w:val="78AA1529"/>
    <w:rsid w:val="78B13A9C"/>
    <w:rsid w:val="78D34E68"/>
    <w:rsid w:val="78D649EA"/>
    <w:rsid w:val="78D854FC"/>
    <w:rsid w:val="78DE5890"/>
    <w:rsid w:val="78E12105"/>
    <w:rsid w:val="78E510D8"/>
    <w:rsid w:val="78EB2725"/>
    <w:rsid w:val="78F644C3"/>
    <w:rsid w:val="79003A49"/>
    <w:rsid w:val="79012555"/>
    <w:rsid w:val="790B636F"/>
    <w:rsid w:val="790E3BF3"/>
    <w:rsid w:val="790F1FBD"/>
    <w:rsid w:val="791366DE"/>
    <w:rsid w:val="791A5AF7"/>
    <w:rsid w:val="791B2407"/>
    <w:rsid w:val="792644DC"/>
    <w:rsid w:val="79296691"/>
    <w:rsid w:val="793042EF"/>
    <w:rsid w:val="794072FB"/>
    <w:rsid w:val="79422A6D"/>
    <w:rsid w:val="79441F3B"/>
    <w:rsid w:val="794E1E33"/>
    <w:rsid w:val="7957137F"/>
    <w:rsid w:val="79594842"/>
    <w:rsid w:val="79596A7C"/>
    <w:rsid w:val="796F6750"/>
    <w:rsid w:val="7985237E"/>
    <w:rsid w:val="798A50E1"/>
    <w:rsid w:val="798C4077"/>
    <w:rsid w:val="79924A40"/>
    <w:rsid w:val="79960EC4"/>
    <w:rsid w:val="799A0F51"/>
    <w:rsid w:val="799B656D"/>
    <w:rsid w:val="799B65DB"/>
    <w:rsid w:val="79B155EF"/>
    <w:rsid w:val="79B34233"/>
    <w:rsid w:val="79BC25A8"/>
    <w:rsid w:val="79C27D10"/>
    <w:rsid w:val="79CF475B"/>
    <w:rsid w:val="79D01C6C"/>
    <w:rsid w:val="79D5096F"/>
    <w:rsid w:val="79D73C02"/>
    <w:rsid w:val="79E00518"/>
    <w:rsid w:val="79F603F3"/>
    <w:rsid w:val="7A1245F4"/>
    <w:rsid w:val="7A187DB4"/>
    <w:rsid w:val="7A1D3056"/>
    <w:rsid w:val="7A3342E7"/>
    <w:rsid w:val="7A3C66A7"/>
    <w:rsid w:val="7A3F0963"/>
    <w:rsid w:val="7A464B76"/>
    <w:rsid w:val="7A494983"/>
    <w:rsid w:val="7A4E1F1D"/>
    <w:rsid w:val="7A511FCC"/>
    <w:rsid w:val="7A5E013A"/>
    <w:rsid w:val="7A664824"/>
    <w:rsid w:val="7A6B66FD"/>
    <w:rsid w:val="7A767BBE"/>
    <w:rsid w:val="7A7A2CE5"/>
    <w:rsid w:val="7A7D2867"/>
    <w:rsid w:val="7A7F6805"/>
    <w:rsid w:val="7A832904"/>
    <w:rsid w:val="7AA04A1F"/>
    <w:rsid w:val="7AA574B5"/>
    <w:rsid w:val="7AB94B4B"/>
    <w:rsid w:val="7ABB2644"/>
    <w:rsid w:val="7ABE4C86"/>
    <w:rsid w:val="7AC53DE7"/>
    <w:rsid w:val="7AC62DE2"/>
    <w:rsid w:val="7AC767DE"/>
    <w:rsid w:val="7ADB4263"/>
    <w:rsid w:val="7ADF2589"/>
    <w:rsid w:val="7AE06DD7"/>
    <w:rsid w:val="7AE42D7B"/>
    <w:rsid w:val="7AEB23CA"/>
    <w:rsid w:val="7AED20CC"/>
    <w:rsid w:val="7AEF6D45"/>
    <w:rsid w:val="7AF1799B"/>
    <w:rsid w:val="7AF45033"/>
    <w:rsid w:val="7AF81113"/>
    <w:rsid w:val="7B0F6244"/>
    <w:rsid w:val="7B137E04"/>
    <w:rsid w:val="7B1D61F9"/>
    <w:rsid w:val="7B2B57C9"/>
    <w:rsid w:val="7B475F7B"/>
    <w:rsid w:val="7B4A37A0"/>
    <w:rsid w:val="7B5814A6"/>
    <w:rsid w:val="7B667901"/>
    <w:rsid w:val="7B7872D9"/>
    <w:rsid w:val="7B8D3AEE"/>
    <w:rsid w:val="7B910011"/>
    <w:rsid w:val="7B955BE7"/>
    <w:rsid w:val="7B993278"/>
    <w:rsid w:val="7B9C51B2"/>
    <w:rsid w:val="7BA53F98"/>
    <w:rsid w:val="7BA9207C"/>
    <w:rsid w:val="7BAA15CA"/>
    <w:rsid w:val="7BB73035"/>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315A5E"/>
    <w:rsid w:val="7C321BF3"/>
    <w:rsid w:val="7C351B19"/>
    <w:rsid w:val="7C356AF3"/>
    <w:rsid w:val="7C3C3CF4"/>
    <w:rsid w:val="7C4C17F9"/>
    <w:rsid w:val="7C4F33EF"/>
    <w:rsid w:val="7C5A7826"/>
    <w:rsid w:val="7C5B0B15"/>
    <w:rsid w:val="7C653643"/>
    <w:rsid w:val="7C6D08AE"/>
    <w:rsid w:val="7C6E29A6"/>
    <w:rsid w:val="7C7D35FB"/>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7CB5"/>
    <w:rsid w:val="7CE91A3F"/>
    <w:rsid w:val="7CE94DBF"/>
    <w:rsid w:val="7CEC7B14"/>
    <w:rsid w:val="7CF5B41E"/>
    <w:rsid w:val="7CF9208A"/>
    <w:rsid w:val="7CFC21D9"/>
    <w:rsid w:val="7CFD6B82"/>
    <w:rsid w:val="7D013F58"/>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F49"/>
    <w:rsid w:val="7DDA739D"/>
    <w:rsid w:val="7DDF51CB"/>
    <w:rsid w:val="7DEE3F57"/>
    <w:rsid w:val="7DF2744F"/>
    <w:rsid w:val="7DFA66D7"/>
    <w:rsid w:val="7E000C41"/>
    <w:rsid w:val="7E0320C4"/>
    <w:rsid w:val="7E0C10E3"/>
    <w:rsid w:val="7E102231"/>
    <w:rsid w:val="7E110F19"/>
    <w:rsid w:val="7E155F46"/>
    <w:rsid w:val="7E223560"/>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56D65"/>
    <w:rsid w:val="7ED857B2"/>
    <w:rsid w:val="7EDF3FEF"/>
    <w:rsid w:val="7EE11F11"/>
    <w:rsid w:val="7EE814E0"/>
    <w:rsid w:val="7EF27B09"/>
    <w:rsid w:val="7EFA6252"/>
    <w:rsid w:val="7EFDCBCD"/>
    <w:rsid w:val="7F050C9E"/>
    <w:rsid w:val="7F06019A"/>
    <w:rsid w:val="7F0B7F33"/>
    <w:rsid w:val="7F183C88"/>
    <w:rsid w:val="7F207025"/>
    <w:rsid w:val="7F245EB5"/>
    <w:rsid w:val="7F275F46"/>
    <w:rsid w:val="7F34177E"/>
    <w:rsid w:val="7F35002E"/>
    <w:rsid w:val="7F3620F6"/>
    <w:rsid w:val="7F582B01"/>
    <w:rsid w:val="7F5A45C6"/>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2A9C4"/>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pPr>
      <w:spacing w:after="160" w:line="259" w:lineRule="auto"/>
    </w:pPr>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D3E4C-2279-4F43-A48D-53F9C503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2370</Words>
  <Characters>13515</Characters>
  <Application>Microsoft Office Word</Application>
  <DocSecurity>0</DocSecurity>
  <Lines>112</Lines>
  <Paragraphs>31</Paragraphs>
  <ScaleCrop>false</ScaleCrop>
  <Company>ZTE</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38</cp:revision>
  <cp:lastPrinted>2017-11-10T14:24:00Z</cp:lastPrinted>
  <dcterms:created xsi:type="dcterms:W3CDTF">2023-05-15T10:34:00Z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D9513E4FD7EC4D0C9720CD2F3CA6D0B9</vt:lpwstr>
  </property>
</Properties>
</file>